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1704F" w14:textId="4FA9EF4E" w:rsidR="00EB1A39" w:rsidRPr="00EB1A39" w:rsidRDefault="00EB1A39" w:rsidP="00EB1A39">
      <w:pPr>
        <w:spacing w:line="276" w:lineRule="auto"/>
        <w:rPr>
          <w:rFonts w:asciiTheme="minorHAnsi" w:hAnsiTheme="minorHAnsi" w:cstheme="minorHAnsi"/>
          <w:color w:val="7D8687"/>
          <w:sz w:val="68"/>
          <w:szCs w:val="68"/>
        </w:rPr>
      </w:pPr>
      <w:r>
        <w:rPr>
          <w:rFonts w:asciiTheme="minorHAnsi" w:hAnsiTheme="minorHAnsi" w:cstheme="minorHAnsi"/>
          <w:color w:val="7D8687"/>
          <w:sz w:val="68"/>
          <w:szCs w:val="68"/>
        </w:rPr>
        <w:t>BPS E-learning Tutorials</w:t>
      </w:r>
    </w:p>
    <w:p w14:paraId="239E4D95" w14:textId="77777777" w:rsidR="00EB1A39" w:rsidRPr="00EB1A39" w:rsidRDefault="00EB1A39" w:rsidP="008D274C">
      <w:pPr>
        <w:rPr>
          <w:rFonts w:asciiTheme="minorHAnsi" w:hAnsiTheme="minorHAnsi" w:cstheme="minorHAnsi"/>
          <w:b/>
          <w:color w:val="004C83"/>
          <w:sz w:val="30"/>
          <w:szCs w:val="30"/>
          <w:highlight w:val="yellow"/>
        </w:rPr>
      </w:pPr>
      <w:r w:rsidRPr="00EB1A39">
        <w:rPr>
          <w:rFonts w:asciiTheme="minorHAnsi" w:hAnsiTheme="minorHAnsi" w:cstheme="minorHAnsi"/>
          <w:b/>
          <w:color w:val="004C83"/>
          <w:sz w:val="30"/>
          <w:szCs w:val="30"/>
          <w:highlight w:val="yellow"/>
        </w:rPr>
        <w:t>RCOG Basic Practical Skills in Obstetrics and Gynaecology</w:t>
      </w:r>
    </w:p>
    <w:p w14:paraId="0B132087" w14:textId="77777777" w:rsidR="00EB1A39" w:rsidRPr="00EB1A39" w:rsidRDefault="00EB1A39" w:rsidP="008D274C">
      <w:pPr>
        <w:rPr>
          <w:rFonts w:asciiTheme="minorHAnsi" w:hAnsiTheme="minorHAnsi" w:cstheme="minorHAnsi"/>
          <w:b/>
          <w:color w:val="004C83"/>
          <w:sz w:val="30"/>
          <w:szCs w:val="30"/>
        </w:rPr>
      </w:pPr>
      <w:r w:rsidRPr="00EB1A39">
        <w:rPr>
          <w:rFonts w:asciiTheme="minorHAnsi" w:hAnsiTheme="minorHAnsi" w:cstheme="minorHAnsi"/>
          <w:b/>
          <w:color w:val="004C83"/>
          <w:sz w:val="30"/>
          <w:szCs w:val="30"/>
          <w:highlight w:val="yellow"/>
        </w:rPr>
        <w:t>Saturday 21 October – Monday 23 October 2018</w:t>
      </w:r>
    </w:p>
    <w:p w14:paraId="77D394E2" w14:textId="77777777" w:rsidR="00EB1A39" w:rsidRPr="00EB1A39" w:rsidRDefault="00EB1A39" w:rsidP="00EB1A39">
      <w:pPr>
        <w:keepNext/>
        <w:contextualSpacing/>
        <w:outlineLvl w:val="1"/>
        <w:rPr>
          <w:rFonts w:asciiTheme="minorHAnsi" w:hAnsiTheme="minorHAnsi" w:cstheme="minorHAnsi"/>
          <w:color w:val="818282"/>
        </w:rPr>
      </w:pPr>
    </w:p>
    <w:p w14:paraId="05F2E80B" w14:textId="77777777" w:rsidR="00FE74BA" w:rsidRPr="00BB405F" w:rsidRDefault="00FE74BA" w:rsidP="00FE74BA">
      <w:pPr>
        <w:pStyle w:val="Heading2"/>
        <w:rPr>
          <w:rFonts w:asciiTheme="minorHAnsi" w:hAnsiTheme="minorHAnsi" w:cstheme="minorHAnsi"/>
          <w:color w:val="818282"/>
          <w:szCs w:val="24"/>
        </w:rPr>
      </w:pPr>
      <w:r w:rsidRPr="00BB405F">
        <w:rPr>
          <w:rFonts w:asciiTheme="minorHAnsi" w:hAnsiTheme="minorHAnsi" w:cstheme="minorHAnsi"/>
          <w:color w:val="818282"/>
          <w:szCs w:val="24"/>
        </w:rPr>
        <w:t xml:space="preserve">Dear </w:t>
      </w:r>
      <w:r w:rsidRPr="00BB405F">
        <w:rPr>
          <w:rFonts w:asciiTheme="minorHAnsi" w:hAnsiTheme="minorHAnsi" w:cstheme="minorHAnsi"/>
          <w:color w:val="818282"/>
          <w:szCs w:val="24"/>
          <w:highlight w:val="yellow"/>
        </w:rPr>
        <w:fldChar w:fldCharType="begin"/>
      </w:r>
      <w:r w:rsidRPr="00BB405F">
        <w:rPr>
          <w:rFonts w:asciiTheme="minorHAnsi" w:hAnsiTheme="minorHAnsi" w:cstheme="minorHAnsi"/>
          <w:color w:val="818282"/>
          <w:szCs w:val="24"/>
          <w:highlight w:val="yellow"/>
        </w:rPr>
        <w:instrText xml:space="preserve"> MERGEFIELD "Individual_Title" </w:instrText>
      </w:r>
      <w:r w:rsidRPr="00BB405F">
        <w:rPr>
          <w:rFonts w:asciiTheme="minorHAnsi" w:hAnsiTheme="minorHAnsi" w:cstheme="minorHAnsi"/>
          <w:color w:val="818282"/>
          <w:szCs w:val="24"/>
          <w:highlight w:val="yellow"/>
        </w:rPr>
        <w:fldChar w:fldCharType="separate"/>
      </w:r>
      <w:r w:rsidRPr="00BB405F">
        <w:rPr>
          <w:rFonts w:asciiTheme="minorHAnsi" w:hAnsiTheme="minorHAnsi" w:cstheme="minorHAnsi"/>
          <w:color w:val="818282"/>
          <w:szCs w:val="24"/>
          <w:highlight w:val="yellow"/>
        </w:rPr>
        <w:t>«Individual_Title»</w:t>
      </w:r>
      <w:r w:rsidRPr="00BB405F">
        <w:rPr>
          <w:rFonts w:asciiTheme="minorHAnsi" w:hAnsiTheme="minorHAnsi" w:cstheme="minorHAnsi"/>
          <w:color w:val="818282"/>
          <w:szCs w:val="24"/>
          <w:highlight w:val="yellow"/>
        </w:rPr>
        <w:fldChar w:fldCharType="end"/>
      </w:r>
      <w:r w:rsidRPr="00BB405F">
        <w:rPr>
          <w:rFonts w:asciiTheme="minorHAnsi" w:hAnsiTheme="minorHAnsi" w:cstheme="minorHAnsi"/>
          <w:color w:val="818282"/>
          <w:szCs w:val="24"/>
          <w:highlight w:val="yellow"/>
        </w:rPr>
        <w:t xml:space="preserve"> </w:t>
      </w:r>
      <w:r w:rsidRPr="00BB405F">
        <w:rPr>
          <w:rFonts w:asciiTheme="minorHAnsi" w:hAnsiTheme="minorHAnsi" w:cstheme="minorHAnsi"/>
          <w:color w:val="818282"/>
          <w:szCs w:val="24"/>
          <w:highlight w:val="yellow"/>
        </w:rPr>
        <w:fldChar w:fldCharType="begin"/>
      </w:r>
      <w:r w:rsidRPr="00BB405F">
        <w:rPr>
          <w:rFonts w:asciiTheme="minorHAnsi" w:hAnsiTheme="minorHAnsi" w:cstheme="minorHAnsi"/>
          <w:color w:val="818282"/>
          <w:szCs w:val="24"/>
          <w:highlight w:val="yellow"/>
        </w:rPr>
        <w:instrText xml:space="preserve"> MERGEFIELD "Individual_Forenames" </w:instrText>
      </w:r>
      <w:r w:rsidRPr="00BB405F">
        <w:rPr>
          <w:rFonts w:asciiTheme="minorHAnsi" w:hAnsiTheme="minorHAnsi" w:cstheme="minorHAnsi"/>
          <w:color w:val="818282"/>
          <w:szCs w:val="24"/>
          <w:highlight w:val="yellow"/>
        </w:rPr>
        <w:fldChar w:fldCharType="separate"/>
      </w:r>
      <w:r w:rsidRPr="00BB405F">
        <w:rPr>
          <w:rFonts w:asciiTheme="minorHAnsi" w:hAnsiTheme="minorHAnsi" w:cstheme="minorHAnsi"/>
          <w:color w:val="818282"/>
          <w:szCs w:val="24"/>
          <w:highlight w:val="yellow"/>
        </w:rPr>
        <w:t>«Individual_Forenames»</w:t>
      </w:r>
      <w:r w:rsidRPr="00BB405F">
        <w:rPr>
          <w:rFonts w:asciiTheme="minorHAnsi" w:hAnsiTheme="minorHAnsi" w:cstheme="minorHAnsi"/>
          <w:color w:val="818282"/>
          <w:szCs w:val="24"/>
          <w:highlight w:val="yellow"/>
        </w:rPr>
        <w:fldChar w:fldCharType="end"/>
      </w:r>
      <w:r w:rsidRPr="00BB405F">
        <w:rPr>
          <w:rFonts w:asciiTheme="minorHAnsi" w:hAnsiTheme="minorHAnsi" w:cstheme="minorHAnsi"/>
          <w:color w:val="818282"/>
          <w:szCs w:val="24"/>
          <w:highlight w:val="yellow"/>
        </w:rPr>
        <w:t xml:space="preserve"> </w:t>
      </w:r>
      <w:r w:rsidRPr="00BB405F">
        <w:rPr>
          <w:rFonts w:asciiTheme="minorHAnsi" w:hAnsiTheme="minorHAnsi" w:cstheme="minorHAnsi"/>
          <w:color w:val="818282"/>
          <w:szCs w:val="24"/>
          <w:highlight w:val="yellow"/>
        </w:rPr>
        <w:fldChar w:fldCharType="begin"/>
      </w:r>
      <w:r w:rsidRPr="00BB405F">
        <w:rPr>
          <w:rFonts w:asciiTheme="minorHAnsi" w:hAnsiTheme="minorHAnsi" w:cstheme="minorHAnsi"/>
          <w:color w:val="818282"/>
          <w:szCs w:val="24"/>
          <w:highlight w:val="yellow"/>
        </w:rPr>
        <w:instrText xml:space="preserve"> MERGEFIELD "Individual_Surname" </w:instrText>
      </w:r>
      <w:r w:rsidRPr="00BB405F">
        <w:rPr>
          <w:rFonts w:asciiTheme="minorHAnsi" w:hAnsiTheme="minorHAnsi" w:cstheme="minorHAnsi"/>
          <w:color w:val="818282"/>
          <w:szCs w:val="24"/>
          <w:highlight w:val="yellow"/>
        </w:rPr>
        <w:fldChar w:fldCharType="separate"/>
      </w:r>
      <w:r w:rsidRPr="00BB405F">
        <w:rPr>
          <w:rFonts w:asciiTheme="minorHAnsi" w:hAnsiTheme="minorHAnsi" w:cstheme="minorHAnsi"/>
          <w:color w:val="818282"/>
          <w:szCs w:val="24"/>
          <w:highlight w:val="yellow"/>
        </w:rPr>
        <w:t>«Individual_Surname»</w:t>
      </w:r>
      <w:r w:rsidRPr="00BB405F">
        <w:rPr>
          <w:rFonts w:asciiTheme="minorHAnsi" w:hAnsiTheme="minorHAnsi" w:cstheme="minorHAnsi"/>
          <w:color w:val="818282"/>
          <w:szCs w:val="24"/>
          <w:highlight w:val="yellow"/>
        </w:rPr>
        <w:fldChar w:fldCharType="end"/>
      </w:r>
      <w:r w:rsidRPr="00BB405F">
        <w:rPr>
          <w:rFonts w:asciiTheme="minorHAnsi" w:hAnsiTheme="minorHAnsi" w:cstheme="minorHAnsi"/>
          <w:color w:val="818282"/>
          <w:szCs w:val="24"/>
          <w:highlight w:val="yellow"/>
        </w:rPr>
        <w:t>,</w:t>
      </w:r>
    </w:p>
    <w:p w14:paraId="52BCB4A7" w14:textId="77777777" w:rsidR="00FE74BA" w:rsidRPr="00BB405F" w:rsidRDefault="00FE74BA" w:rsidP="00FE74BA">
      <w:pPr>
        <w:pStyle w:val="Heading2"/>
        <w:rPr>
          <w:rFonts w:asciiTheme="minorHAnsi" w:hAnsiTheme="minorHAnsi" w:cstheme="minorHAnsi"/>
          <w:color w:val="818282"/>
          <w:szCs w:val="24"/>
        </w:rPr>
      </w:pPr>
    </w:p>
    <w:p w14:paraId="2C6B4F86" w14:textId="75DBB257" w:rsidR="00FE74BA" w:rsidRPr="00BB405F" w:rsidRDefault="00FE74BA" w:rsidP="00FE74BA">
      <w:pPr>
        <w:pStyle w:val="Heading2"/>
        <w:rPr>
          <w:rFonts w:asciiTheme="minorHAnsi" w:hAnsiTheme="minorHAnsi" w:cstheme="minorHAnsi"/>
          <w:color w:val="818282"/>
          <w:szCs w:val="24"/>
        </w:rPr>
      </w:pPr>
      <w:r w:rsidRPr="00BB405F">
        <w:rPr>
          <w:rFonts w:asciiTheme="minorHAnsi" w:hAnsiTheme="minorHAnsi" w:cstheme="minorHAnsi"/>
          <w:color w:val="818282"/>
          <w:szCs w:val="24"/>
        </w:rPr>
        <w:t>Thank you for registering</w:t>
      </w:r>
      <w:r w:rsidR="00FE67D6" w:rsidRPr="00BB405F">
        <w:rPr>
          <w:rFonts w:asciiTheme="minorHAnsi" w:hAnsiTheme="minorHAnsi" w:cstheme="minorHAnsi"/>
          <w:color w:val="818282"/>
          <w:szCs w:val="24"/>
        </w:rPr>
        <w:t xml:space="preserve"> </w:t>
      </w:r>
      <w:r w:rsidR="004A2016" w:rsidRPr="00BB405F">
        <w:rPr>
          <w:rFonts w:asciiTheme="minorHAnsi" w:hAnsiTheme="minorHAnsi" w:cstheme="minorHAnsi"/>
          <w:color w:val="818282"/>
          <w:szCs w:val="24"/>
        </w:rPr>
        <w:t>for t</w:t>
      </w:r>
      <w:r w:rsidR="00FE67D6" w:rsidRPr="00BB405F">
        <w:rPr>
          <w:rFonts w:asciiTheme="minorHAnsi" w:hAnsiTheme="minorHAnsi" w:cstheme="minorHAnsi"/>
          <w:color w:val="818282"/>
          <w:szCs w:val="24"/>
        </w:rPr>
        <w:t>he</w:t>
      </w:r>
      <w:r w:rsidR="00EB1A39" w:rsidRPr="00BB405F">
        <w:rPr>
          <w:rFonts w:asciiTheme="minorHAnsi" w:hAnsiTheme="minorHAnsi" w:cstheme="minorHAnsi"/>
          <w:color w:val="818282"/>
          <w:szCs w:val="24"/>
        </w:rPr>
        <w:t xml:space="preserve"> above course taking place on </w:t>
      </w:r>
      <w:r w:rsidRPr="00BB405F">
        <w:rPr>
          <w:rFonts w:asciiTheme="minorHAnsi" w:hAnsiTheme="minorHAnsi" w:cstheme="minorHAnsi"/>
          <w:color w:val="818282"/>
          <w:szCs w:val="24"/>
          <w:highlight w:val="yellow"/>
        </w:rPr>
        <w:t xml:space="preserve">Tuesday 23 </w:t>
      </w:r>
      <w:r w:rsidR="00FE67D6" w:rsidRPr="00BB405F">
        <w:rPr>
          <w:rFonts w:asciiTheme="minorHAnsi" w:hAnsiTheme="minorHAnsi" w:cstheme="minorHAnsi"/>
          <w:color w:val="818282"/>
          <w:szCs w:val="24"/>
          <w:highlight w:val="yellow"/>
        </w:rPr>
        <w:t xml:space="preserve">and </w:t>
      </w:r>
      <w:r w:rsidRPr="00BB405F">
        <w:rPr>
          <w:rFonts w:asciiTheme="minorHAnsi" w:hAnsiTheme="minorHAnsi" w:cstheme="minorHAnsi"/>
          <w:color w:val="818282"/>
          <w:szCs w:val="24"/>
          <w:highlight w:val="yellow"/>
        </w:rPr>
        <w:t>Wednesday 24 April 2019</w:t>
      </w:r>
      <w:r w:rsidRPr="00BB405F">
        <w:rPr>
          <w:rFonts w:asciiTheme="minorHAnsi" w:hAnsiTheme="minorHAnsi" w:cstheme="minorHAnsi"/>
          <w:color w:val="818282"/>
          <w:szCs w:val="24"/>
        </w:rPr>
        <w:t xml:space="preserve"> at the RCOG, London.</w:t>
      </w:r>
    </w:p>
    <w:p w14:paraId="2BD68DE4" w14:textId="77777777" w:rsidR="00FE74BA" w:rsidRPr="00BB405F" w:rsidRDefault="00FE74BA" w:rsidP="00FE74BA">
      <w:pPr>
        <w:pStyle w:val="Heading2"/>
        <w:rPr>
          <w:rFonts w:asciiTheme="minorHAnsi" w:hAnsiTheme="minorHAnsi" w:cstheme="minorHAnsi"/>
          <w:color w:val="818282"/>
          <w:szCs w:val="24"/>
        </w:rPr>
      </w:pPr>
    </w:p>
    <w:p w14:paraId="610E1EDF" w14:textId="77777777" w:rsidR="00FE74BA" w:rsidRPr="00BB405F" w:rsidRDefault="00FE74BA" w:rsidP="00FE74BA">
      <w:pPr>
        <w:pStyle w:val="Heading2"/>
        <w:rPr>
          <w:rFonts w:asciiTheme="minorHAnsi" w:hAnsiTheme="minorHAnsi" w:cstheme="minorHAnsi"/>
          <w:color w:val="818282"/>
          <w:szCs w:val="24"/>
        </w:rPr>
      </w:pPr>
      <w:r w:rsidRPr="00BB405F">
        <w:rPr>
          <w:rFonts w:asciiTheme="minorHAnsi" w:hAnsiTheme="minorHAnsi" w:cstheme="minorHAnsi"/>
          <w:color w:val="818282"/>
          <w:szCs w:val="24"/>
        </w:rPr>
        <w:t xml:space="preserve">Prior to the commencing the face-to-face Basic Practical Skills (BPS) course, all delegates are required to undertake the BPS eLearning tutorials. You will need to complete 10 online tutorials, which have been designed to help you understand the theory and key issues behind the practical skills you will learn on the course. In order to pass each of the modules you will need to </w:t>
      </w:r>
      <w:r w:rsidRPr="00510B7F">
        <w:rPr>
          <w:rFonts w:asciiTheme="minorHAnsi" w:hAnsiTheme="minorHAnsi" w:cstheme="minorHAnsi"/>
          <w:b/>
          <w:color w:val="818282"/>
          <w:szCs w:val="24"/>
        </w:rPr>
        <w:t>score 70% or above</w:t>
      </w:r>
      <w:r w:rsidRPr="00BB405F">
        <w:rPr>
          <w:rFonts w:asciiTheme="minorHAnsi" w:hAnsiTheme="minorHAnsi" w:cstheme="minorHAnsi"/>
          <w:color w:val="818282"/>
          <w:szCs w:val="24"/>
        </w:rPr>
        <w:t>.</w:t>
      </w:r>
    </w:p>
    <w:p w14:paraId="75C32FF1" w14:textId="77777777" w:rsidR="00FE74BA" w:rsidRPr="00BB405F" w:rsidRDefault="00FE74BA" w:rsidP="00FE74BA">
      <w:pPr>
        <w:rPr>
          <w:rFonts w:asciiTheme="minorHAnsi" w:hAnsiTheme="minorHAnsi" w:cstheme="minorHAnsi"/>
          <w:color w:val="818282"/>
          <w:sz w:val="24"/>
          <w:szCs w:val="24"/>
        </w:rPr>
      </w:pPr>
    </w:p>
    <w:p w14:paraId="5C133612" w14:textId="77777777" w:rsidR="00FE74BA" w:rsidRPr="00BB405F" w:rsidRDefault="00FE74BA" w:rsidP="00FE74BA">
      <w:pPr>
        <w:rPr>
          <w:rFonts w:asciiTheme="minorHAnsi" w:hAnsiTheme="minorHAnsi" w:cstheme="minorHAnsi"/>
          <w:color w:val="818282"/>
          <w:sz w:val="24"/>
          <w:szCs w:val="24"/>
        </w:rPr>
      </w:pPr>
      <w:r w:rsidRPr="00BB405F">
        <w:rPr>
          <w:rFonts w:asciiTheme="minorHAnsi" w:hAnsiTheme="minorHAnsi" w:cstheme="minorHAnsi"/>
          <w:color w:val="818282"/>
          <w:sz w:val="24"/>
          <w:szCs w:val="24"/>
        </w:rPr>
        <w:t xml:space="preserve">We highly recommend that you read the BPS User Guide before starting the e-tutorials. </w:t>
      </w:r>
    </w:p>
    <w:p w14:paraId="680E44C0" w14:textId="59578258" w:rsidR="00FE74BA" w:rsidRPr="00BB405F" w:rsidRDefault="00510B7F" w:rsidP="00FE74BA">
      <w:pPr>
        <w:numPr>
          <w:ilvl w:val="0"/>
          <w:numId w:val="14"/>
        </w:numPr>
        <w:contextualSpacing/>
        <w:rPr>
          <w:rFonts w:asciiTheme="minorHAnsi" w:eastAsia="Calibri" w:hAnsiTheme="minorHAnsi" w:cstheme="minorHAnsi"/>
          <w:b/>
          <w:bCs/>
          <w:sz w:val="24"/>
          <w:szCs w:val="24"/>
        </w:rPr>
      </w:pPr>
      <w:hyperlink r:id="rId6" w:history="1">
        <w:r w:rsidR="00FE74BA" w:rsidRPr="00BB405F">
          <w:rPr>
            <w:rStyle w:val="Hyperlink"/>
            <w:rFonts w:asciiTheme="minorHAnsi" w:eastAsia="Calibri" w:hAnsiTheme="minorHAnsi" w:cstheme="minorHAnsi"/>
            <w:b/>
            <w:bCs/>
            <w:sz w:val="24"/>
            <w:szCs w:val="24"/>
          </w:rPr>
          <w:t xml:space="preserve">BPS </w:t>
        </w:r>
        <w:r w:rsidR="00743596" w:rsidRPr="00BB405F">
          <w:rPr>
            <w:rStyle w:val="Hyperlink"/>
            <w:rFonts w:asciiTheme="minorHAnsi" w:eastAsia="Calibri" w:hAnsiTheme="minorHAnsi" w:cstheme="minorHAnsi"/>
            <w:b/>
            <w:bCs/>
            <w:sz w:val="24"/>
            <w:szCs w:val="24"/>
          </w:rPr>
          <w:t xml:space="preserve">eLearning </w:t>
        </w:r>
        <w:r w:rsidR="00FE74BA" w:rsidRPr="00BB405F">
          <w:rPr>
            <w:rStyle w:val="Hyperlink"/>
            <w:rFonts w:asciiTheme="minorHAnsi" w:eastAsia="Calibri" w:hAnsiTheme="minorHAnsi" w:cstheme="minorHAnsi"/>
            <w:b/>
            <w:bCs/>
            <w:sz w:val="24"/>
            <w:szCs w:val="24"/>
          </w:rPr>
          <w:t>User Guide</w:t>
        </w:r>
      </w:hyperlink>
      <w:r w:rsidR="00FE74BA" w:rsidRPr="00BB405F">
        <w:rPr>
          <w:rFonts w:asciiTheme="minorHAnsi" w:eastAsia="Calibri" w:hAnsiTheme="minorHAnsi" w:cstheme="minorHAnsi"/>
          <w:b/>
          <w:bCs/>
          <w:sz w:val="24"/>
          <w:szCs w:val="24"/>
        </w:rPr>
        <w:t xml:space="preserve"> </w:t>
      </w:r>
    </w:p>
    <w:p w14:paraId="06706F64" w14:textId="77777777" w:rsidR="00FE74BA" w:rsidRPr="00BB405F" w:rsidRDefault="00FE74BA" w:rsidP="00FE74BA">
      <w:pPr>
        <w:rPr>
          <w:rFonts w:ascii="Gill Sans MT" w:eastAsia="Calibri" w:hAnsi="Gill Sans MT"/>
          <w:color w:val="000000"/>
          <w:sz w:val="24"/>
          <w:szCs w:val="24"/>
        </w:rPr>
      </w:pPr>
      <w:bookmarkStart w:id="0" w:name="_GoBack"/>
      <w:bookmarkEnd w:id="0"/>
    </w:p>
    <w:p w14:paraId="226E098D" w14:textId="69A70B42" w:rsidR="00FE74BA" w:rsidRPr="00BB405F" w:rsidRDefault="00FE74BA" w:rsidP="00FE74BA">
      <w:pPr>
        <w:rPr>
          <w:rFonts w:asciiTheme="minorHAnsi" w:hAnsiTheme="minorHAnsi" w:cstheme="minorHAnsi"/>
          <w:b/>
          <w:color w:val="818282"/>
          <w:sz w:val="24"/>
          <w:szCs w:val="24"/>
        </w:rPr>
      </w:pPr>
      <w:r w:rsidRPr="00BB405F">
        <w:rPr>
          <w:rFonts w:asciiTheme="minorHAnsi" w:hAnsiTheme="minorHAnsi" w:cstheme="minorHAnsi"/>
          <w:b/>
          <w:color w:val="818282"/>
          <w:sz w:val="24"/>
          <w:szCs w:val="24"/>
        </w:rPr>
        <w:t>Please complete the</w:t>
      </w:r>
      <w:r w:rsidR="003F75FF">
        <w:rPr>
          <w:rFonts w:asciiTheme="minorHAnsi" w:hAnsiTheme="minorHAnsi" w:cstheme="minorHAnsi"/>
          <w:b/>
          <w:color w:val="818282"/>
          <w:sz w:val="24"/>
          <w:szCs w:val="24"/>
        </w:rPr>
        <w:t xml:space="preserve"> below </w:t>
      </w:r>
      <w:r w:rsidR="003F75FF" w:rsidRPr="003F75FF">
        <w:rPr>
          <w:rFonts w:asciiTheme="minorHAnsi" w:hAnsiTheme="minorHAnsi" w:cstheme="minorHAnsi"/>
          <w:b/>
          <w:color w:val="818282"/>
          <w:sz w:val="24"/>
          <w:szCs w:val="24"/>
          <w:u w:val="single"/>
        </w:rPr>
        <w:t>three mandatory</w:t>
      </w:r>
      <w:r w:rsidR="003F75FF">
        <w:rPr>
          <w:rFonts w:asciiTheme="minorHAnsi" w:hAnsiTheme="minorHAnsi" w:cstheme="minorHAnsi"/>
          <w:b/>
          <w:color w:val="818282"/>
          <w:sz w:val="24"/>
          <w:szCs w:val="24"/>
        </w:rPr>
        <w:t xml:space="preserve"> </w:t>
      </w:r>
      <w:r w:rsidRPr="00BB405F">
        <w:rPr>
          <w:rFonts w:asciiTheme="minorHAnsi" w:hAnsiTheme="minorHAnsi" w:cstheme="minorHAnsi"/>
          <w:b/>
          <w:color w:val="818282"/>
          <w:sz w:val="24"/>
          <w:szCs w:val="24"/>
        </w:rPr>
        <w:t>tutorials and assessments</w:t>
      </w:r>
      <w:r w:rsidR="004A2016" w:rsidRPr="00BB405F">
        <w:rPr>
          <w:rFonts w:asciiTheme="minorHAnsi" w:hAnsiTheme="minorHAnsi" w:cstheme="minorHAnsi"/>
          <w:b/>
          <w:color w:val="818282"/>
          <w:sz w:val="24"/>
          <w:szCs w:val="24"/>
        </w:rPr>
        <w:t>:</w:t>
      </w:r>
    </w:p>
    <w:p w14:paraId="0BF1504D" w14:textId="77777777" w:rsidR="003F75FF" w:rsidRDefault="003F75FF" w:rsidP="00FE74BA">
      <w:pPr>
        <w:rPr>
          <w:rFonts w:asciiTheme="minorHAnsi" w:eastAsia="Calibri" w:hAnsiTheme="minorHAnsi" w:cstheme="minorHAnsi"/>
          <w:b/>
          <w:bCs/>
          <w:sz w:val="22"/>
          <w:szCs w:val="22"/>
        </w:rPr>
      </w:pPr>
    </w:p>
    <w:p w14:paraId="6F3232E3" w14:textId="77777777" w:rsidR="00BB405F" w:rsidRPr="0074407C" w:rsidRDefault="00BB405F" w:rsidP="00BB405F">
      <w:pPr>
        <w:rPr>
          <w:rFonts w:ascii="Gill Sans MT" w:hAnsi="Gill Sans MT" w:cstheme="minorHAnsi"/>
          <w:b/>
          <w:color w:val="818282"/>
          <w:sz w:val="24"/>
          <w:szCs w:val="24"/>
        </w:rPr>
      </w:pPr>
      <w:r w:rsidRPr="0074407C">
        <w:rPr>
          <w:rFonts w:ascii="Gill Sans MT" w:hAnsi="Gill Sans MT" w:cstheme="minorHAnsi"/>
          <w:b/>
          <w:color w:val="818282"/>
          <w:sz w:val="24"/>
          <w:szCs w:val="24"/>
        </w:rPr>
        <w:t>General principles</w:t>
      </w:r>
    </w:p>
    <w:p w14:paraId="73D72047" w14:textId="77777777" w:rsidR="00BB405F" w:rsidRPr="0074407C" w:rsidRDefault="00BB405F" w:rsidP="00BB405F">
      <w:pPr>
        <w:pStyle w:val="NormalWeb"/>
        <w:numPr>
          <w:ilvl w:val="0"/>
          <w:numId w:val="16"/>
        </w:numPr>
        <w:spacing w:before="0" w:beforeAutospacing="0" w:after="120" w:afterAutospacing="0"/>
        <w:ind w:left="714" w:hanging="357"/>
        <w:rPr>
          <w:rFonts w:ascii="Gill Sans MT" w:hAnsi="Gill Sans MT" w:cstheme="minorHAnsi"/>
        </w:rPr>
      </w:pPr>
      <w:r w:rsidRPr="0074407C">
        <w:rPr>
          <w:rFonts w:ascii="Gill Sans MT" w:hAnsi="Gill Sans MT" w:cstheme="minorHAnsi"/>
          <w:color w:val="818282"/>
          <w:lang w:eastAsia="en-US"/>
        </w:rPr>
        <w:t>Consent</w:t>
      </w:r>
      <w:r w:rsidRPr="0074407C">
        <w:rPr>
          <w:rFonts w:ascii="Gill Sans MT" w:hAnsi="Gill Sans MT" w:cstheme="minorHAnsi"/>
        </w:rPr>
        <w:t xml:space="preserve"> </w:t>
      </w:r>
      <w:hyperlink r:id="rId7" w:history="1">
        <w:r w:rsidRPr="0074407C">
          <w:rPr>
            <w:rStyle w:val="Hyperlink"/>
            <w:rFonts w:ascii="Gill Sans MT" w:hAnsi="Gill Sans MT" w:cstheme="minorHAnsi"/>
          </w:rPr>
          <w:t>https://elearning.rcog.org.uk/general-principles/consent</w:t>
        </w:r>
      </w:hyperlink>
    </w:p>
    <w:p w14:paraId="1EFE40B3" w14:textId="77777777" w:rsidR="00BB405F" w:rsidRPr="0074407C" w:rsidRDefault="00BB405F" w:rsidP="00BB405F">
      <w:pPr>
        <w:pStyle w:val="NormalWeb"/>
        <w:numPr>
          <w:ilvl w:val="0"/>
          <w:numId w:val="16"/>
        </w:numPr>
        <w:spacing w:before="0" w:beforeAutospacing="0" w:after="120" w:afterAutospacing="0"/>
        <w:ind w:left="714" w:hanging="357"/>
        <w:rPr>
          <w:rFonts w:ascii="Gill Sans MT" w:hAnsi="Gill Sans MT" w:cstheme="minorHAnsi"/>
        </w:rPr>
      </w:pPr>
      <w:r w:rsidRPr="0074407C">
        <w:rPr>
          <w:rFonts w:ascii="Gill Sans MT" w:hAnsi="Gill Sans MT" w:cstheme="minorHAnsi"/>
          <w:color w:val="818282"/>
          <w:lang w:eastAsia="en-US"/>
        </w:rPr>
        <w:t>Electrosurgery</w:t>
      </w:r>
      <w:r w:rsidRPr="0074407C">
        <w:rPr>
          <w:rFonts w:ascii="Gill Sans MT" w:hAnsi="Gill Sans MT" w:cstheme="minorHAnsi"/>
        </w:rPr>
        <w:t xml:space="preserve"> </w:t>
      </w:r>
      <w:hyperlink r:id="rId8" w:history="1">
        <w:r w:rsidRPr="0074407C">
          <w:rPr>
            <w:rStyle w:val="Hyperlink"/>
            <w:rFonts w:ascii="Gill Sans MT" w:hAnsi="Gill Sans MT" w:cstheme="minorHAnsi"/>
          </w:rPr>
          <w:t>https://elearning.rcog.org.uk/general-principles/electrosurgery</w:t>
        </w:r>
      </w:hyperlink>
    </w:p>
    <w:p w14:paraId="1B04E514" w14:textId="77777777" w:rsidR="00BB405F" w:rsidRPr="0074407C" w:rsidRDefault="00BB405F" w:rsidP="00BB405F">
      <w:pPr>
        <w:pStyle w:val="NormalWeb"/>
        <w:numPr>
          <w:ilvl w:val="0"/>
          <w:numId w:val="16"/>
        </w:numPr>
        <w:spacing w:before="0" w:beforeAutospacing="0" w:after="120" w:afterAutospacing="0"/>
        <w:ind w:left="714" w:hanging="357"/>
        <w:rPr>
          <w:rFonts w:ascii="Gill Sans MT" w:hAnsi="Gill Sans MT" w:cstheme="minorHAnsi"/>
        </w:rPr>
      </w:pPr>
      <w:r w:rsidRPr="0074407C">
        <w:rPr>
          <w:rFonts w:ascii="Gill Sans MT" w:hAnsi="Gill Sans MT" w:cstheme="minorHAnsi"/>
          <w:color w:val="818282"/>
          <w:lang w:eastAsia="en-US"/>
        </w:rPr>
        <w:t xml:space="preserve">Surgical positioning </w:t>
      </w:r>
      <w:hyperlink r:id="rId9" w:history="1">
        <w:r w:rsidRPr="0074407C">
          <w:rPr>
            <w:rStyle w:val="Hyperlink"/>
            <w:rFonts w:ascii="Gill Sans MT" w:hAnsi="Gill Sans MT" w:cstheme="minorHAnsi"/>
          </w:rPr>
          <w:t>https://elearning.rcog.org.uk/general-principles/surgical-positioning</w:t>
        </w:r>
      </w:hyperlink>
    </w:p>
    <w:p w14:paraId="25D4DFC6" w14:textId="77777777" w:rsidR="00BB405F" w:rsidRPr="0074407C" w:rsidRDefault="00BB405F" w:rsidP="00BB405F">
      <w:pPr>
        <w:pStyle w:val="NormalWeb"/>
        <w:numPr>
          <w:ilvl w:val="0"/>
          <w:numId w:val="16"/>
        </w:numPr>
        <w:spacing w:before="0" w:beforeAutospacing="0" w:after="120" w:afterAutospacing="0"/>
        <w:ind w:left="714" w:hanging="357"/>
        <w:rPr>
          <w:rFonts w:ascii="Gill Sans MT" w:hAnsi="Gill Sans MT" w:cstheme="minorHAnsi"/>
        </w:rPr>
      </w:pPr>
      <w:r w:rsidRPr="0074407C">
        <w:rPr>
          <w:rFonts w:ascii="Gill Sans MT" w:hAnsi="Gill Sans MT" w:cstheme="minorHAnsi"/>
          <w:color w:val="818282"/>
          <w:lang w:eastAsia="en-US"/>
        </w:rPr>
        <w:t xml:space="preserve">Instruments </w:t>
      </w:r>
      <w:hyperlink r:id="rId10" w:history="1">
        <w:r w:rsidRPr="0074407C">
          <w:rPr>
            <w:rStyle w:val="Hyperlink"/>
            <w:rFonts w:ascii="Gill Sans MT" w:hAnsi="Gill Sans MT" w:cstheme="minorHAnsi"/>
          </w:rPr>
          <w:t>https://elearning.rcog.org.uk/general-principles/instruments</w:t>
        </w:r>
      </w:hyperlink>
    </w:p>
    <w:p w14:paraId="7299688C" w14:textId="77777777" w:rsidR="00BB405F" w:rsidRPr="0074407C" w:rsidRDefault="00BB405F" w:rsidP="00BB405F">
      <w:pPr>
        <w:pStyle w:val="NormalWeb"/>
        <w:numPr>
          <w:ilvl w:val="0"/>
          <w:numId w:val="16"/>
        </w:numPr>
        <w:spacing w:before="0" w:beforeAutospacing="0" w:after="120" w:afterAutospacing="0"/>
        <w:ind w:left="714" w:hanging="357"/>
        <w:rPr>
          <w:rFonts w:ascii="Gill Sans MT" w:hAnsi="Gill Sans MT" w:cstheme="minorHAnsi"/>
        </w:rPr>
      </w:pPr>
      <w:r w:rsidRPr="0074407C">
        <w:rPr>
          <w:rFonts w:ascii="Gill Sans MT" w:hAnsi="Gill Sans MT" w:cstheme="minorHAnsi"/>
          <w:color w:val="818282"/>
          <w:lang w:eastAsia="en-US"/>
        </w:rPr>
        <w:t>Suture and needles</w:t>
      </w:r>
      <w:r w:rsidRPr="0074407C">
        <w:rPr>
          <w:rFonts w:ascii="Gill Sans MT" w:hAnsi="Gill Sans MT" w:cstheme="minorHAnsi"/>
        </w:rPr>
        <w:t xml:space="preserve"> </w:t>
      </w:r>
      <w:hyperlink r:id="rId11" w:history="1">
        <w:r w:rsidRPr="0074407C">
          <w:rPr>
            <w:rStyle w:val="Hyperlink"/>
            <w:rFonts w:ascii="Gill Sans MT" w:hAnsi="Gill Sans MT" w:cstheme="minorHAnsi"/>
          </w:rPr>
          <w:t>https://elearning.rcog.org.uk/general-principles/suture-and-needles</w:t>
        </w:r>
      </w:hyperlink>
    </w:p>
    <w:p w14:paraId="024CB6DA" w14:textId="77777777" w:rsidR="00BB405F" w:rsidRPr="0074407C" w:rsidRDefault="00BB405F" w:rsidP="00BB405F">
      <w:pPr>
        <w:pStyle w:val="NormalWeb"/>
        <w:numPr>
          <w:ilvl w:val="0"/>
          <w:numId w:val="16"/>
        </w:numPr>
        <w:spacing w:before="0" w:beforeAutospacing="0" w:after="120" w:afterAutospacing="0"/>
        <w:ind w:left="714" w:hanging="357"/>
        <w:rPr>
          <w:rStyle w:val="Hyperlink"/>
          <w:rFonts w:ascii="Gill Sans MT" w:hAnsi="Gill Sans MT" w:cstheme="minorHAnsi"/>
          <w:color w:val="auto"/>
          <w:u w:val="none"/>
        </w:rPr>
      </w:pPr>
      <w:r w:rsidRPr="0074407C">
        <w:rPr>
          <w:rFonts w:ascii="Gill Sans MT" w:hAnsi="Gill Sans MT" w:cstheme="minorHAnsi"/>
          <w:color w:val="818282"/>
          <w:lang w:eastAsia="en-US"/>
        </w:rPr>
        <w:t xml:space="preserve">Surgical scrubbing </w:t>
      </w:r>
      <w:hyperlink r:id="rId12" w:history="1">
        <w:r w:rsidRPr="0074407C">
          <w:rPr>
            <w:rStyle w:val="Hyperlink"/>
            <w:rFonts w:ascii="Gill Sans MT" w:hAnsi="Gill Sans MT" w:cstheme="minorHAnsi"/>
          </w:rPr>
          <w:t>https://elearning.rcog.org.uk/general-principles/surgical-scrubbing</w:t>
        </w:r>
      </w:hyperlink>
    </w:p>
    <w:p w14:paraId="540F8390" w14:textId="77777777" w:rsidR="00BB405F" w:rsidRPr="0074407C" w:rsidRDefault="00BB405F" w:rsidP="00BB405F">
      <w:pPr>
        <w:pStyle w:val="NormalWeb"/>
        <w:numPr>
          <w:ilvl w:val="0"/>
          <w:numId w:val="16"/>
        </w:numPr>
        <w:spacing w:before="0" w:beforeAutospacing="0" w:after="120" w:afterAutospacing="0"/>
        <w:ind w:left="714" w:hanging="357"/>
        <w:rPr>
          <w:rStyle w:val="Hyperlink"/>
          <w:rFonts w:ascii="Gill Sans MT" w:hAnsi="Gill Sans MT" w:cstheme="minorHAnsi"/>
          <w:color w:val="auto"/>
          <w:u w:val="none"/>
        </w:rPr>
      </w:pPr>
      <w:r w:rsidRPr="0074407C">
        <w:rPr>
          <w:rFonts w:ascii="Gill Sans MT" w:hAnsi="Gill Sans MT" w:cstheme="minorHAnsi"/>
          <w:color w:val="818282"/>
          <w:lang w:eastAsia="en-US"/>
        </w:rPr>
        <w:t xml:space="preserve">Human factors </w:t>
      </w:r>
      <w:hyperlink r:id="rId13" w:history="1">
        <w:r w:rsidRPr="0074407C">
          <w:rPr>
            <w:rStyle w:val="Hyperlink"/>
            <w:rFonts w:ascii="Gill Sans MT" w:hAnsi="Gill Sans MT" w:cstheme="minorHAnsi"/>
          </w:rPr>
          <w:t>https://elearning.rcog.org.uk/general-principles/human-factors</w:t>
        </w:r>
      </w:hyperlink>
    </w:p>
    <w:p w14:paraId="72371842" w14:textId="77777777" w:rsidR="00BB405F" w:rsidRPr="0074407C" w:rsidRDefault="00BB405F" w:rsidP="00BB405F">
      <w:pPr>
        <w:rPr>
          <w:rFonts w:ascii="Gill Sans MT" w:hAnsi="Gill Sans MT" w:cstheme="minorHAnsi"/>
          <w:b/>
          <w:color w:val="818282"/>
          <w:sz w:val="24"/>
          <w:szCs w:val="24"/>
        </w:rPr>
      </w:pPr>
    </w:p>
    <w:p w14:paraId="46AA90DD" w14:textId="77777777" w:rsidR="00BB405F" w:rsidRPr="0074407C" w:rsidRDefault="00BB405F" w:rsidP="00BB405F">
      <w:pPr>
        <w:rPr>
          <w:rFonts w:ascii="Gill Sans MT" w:hAnsi="Gill Sans MT" w:cstheme="minorHAnsi"/>
          <w:b/>
          <w:color w:val="818282"/>
          <w:sz w:val="24"/>
          <w:szCs w:val="24"/>
        </w:rPr>
      </w:pPr>
      <w:r w:rsidRPr="0074407C">
        <w:rPr>
          <w:rFonts w:ascii="Gill Sans MT" w:hAnsi="Gill Sans MT" w:cstheme="minorHAnsi"/>
          <w:b/>
          <w:color w:val="818282"/>
          <w:sz w:val="24"/>
          <w:szCs w:val="24"/>
        </w:rPr>
        <w:t>Gynaecology</w:t>
      </w:r>
    </w:p>
    <w:p w14:paraId="188455EA" w14:textId="77777777" w:rsidR="00BB405F" w:rsidRPr="0074407C" w:rsidRDefault="00BB405F" w:rsidP="00BB405F">
      <w:pPr>
        <w:pStyle w:val="ListParagraph"/>
        <w:numPr>
          <w:ilvl w:val="0"/>
          <w:numId w:val="17"/>
        </w:numPr>
        <w:rPr>
          <w:rStyle w:val="Hyperlink"/>
          <w:rFonts w:ascii="Gill Sans MT" w:hAnsi="Gill Sans MT" w:cstheme="minorHAnsi"/>
          <w:color w:val="auto"/>
          <w:sz w:val="24"/>
          <w:szCs w:val="24"/>
          <w:u w:val="none"/>
        </w:rPr>
      </w:pPr>
      <w:r w:rsidRPr="0074407C">
        <w:rPr>
          <w:rFonts w:ascii="Gill Sans MT" w:hAnsi="Gill Sans MT" w:cstheme="minorHAnsi"/>
          <w:color w:val="818282"/>
          <w:sz w:val="24"/>
          <w:szCs w:val="24"/>
        </w:rPr>
        <w:t xml:space="preserve">Anterior abdominal wall </w:t>
      </w:r>
      <w:hyperlink r:id="rId14" w:history="1">
        <w:r w:rsidRPr="0074407C">
          <w:rPr>
            <w:rStyle w:val="Hyperlink"/>
            <w:rFonts w:ascii="Gill Sans MT" w:hAnsi="Gill Sans MT" w:cstheme="minorHAnsi"/>
            <w:sz w:val="24"/>
            <w:szCs w:val="24"/>
          </w:rPr>
          <w:t>https://elearning.rcog.org.uk/gynaecology/anterior-abdominal-wall</w:t>
        </w:r>
      </w:hyperlink>
    </w:p>
    <w:p w14:paraId="27E0AD81" w14:textId="77777777" w:rsidR="00BB405F" w:rsidRPr="0074407C" w:rsidRDefault="00BB405F" w:rsidP="00BB405F">
      <w:pPr>
        <w:pStyle w:val="NormalWeb"/>
        <w:spacing w:before="0" w:beforeAutospacing="0" w:after="0" w:afterAutospacing="0"/>
        <w:rPr>
          <w:rFonts w:ascii="Gill Sans MT" w:hAnsi="Gill Sans MT" w:cstheme="minorHAnsi"/>
          <w:color w:val="818282"/>
          <w:lang w:eastAsia="en-US"/>
        </w:rPr>
      </w:pPr>
    </w:p>
    <w:p w14:paraId="716CE9E1" w14:textId="77777777" w:rsidR="00BB405F" w:rsidRPr="0074407C" w:rsidRDefault="00BB405F" w:rsidP="00BB405F">
      <w:pPr>
        <w:rPr>
          <w:rFonts w:ascii="Gill Sans MT" w:hAnsi="Gill Sans MT" w:cstheme="minorHAnsi"/>
          <w:b/>
          <w:color w:val="818282"/>
          <w:sz w:val="24"/>
          <w:szCs w:val="24"/>
        </w:rPr>
      </w:pPr>
      <w:r w:rsidRPr="0074407C">
        <w:rPr>
          <w:rFonts w:ascii="Gill Sans MT" w:hAnsi="Gill Sans MT" w:cstheme="minorHAnsi"/>
          <w:b/>
          <w:color w:val="818282"/>
          <w:sz w:val="24"/>
          <w:szCs w:val="24"/>
        </w:rPr>
        <w:t>Obstetrics</w:t>
      </w:r>
    </w:p>
    <w:p w14:paraId="7A554988" w14:textId="77777777" w:rsidR="00BB405F" w:rsidRPr="0074407C" w:rsidRDefault="00BB405F" w:rsidP="00BB405F">
      <w:pPr>
        <w:pStyle w:val="NormalWeb"/>
        <w:numPr>
          <w:ilvl w:val="0"/>
          <w:numId w:val="17"/>
        </w:numPr>
        <w:spacing w:before="0" w:beforeAutospacing="0" w:after="0" w:afterAutospacing="0" w:line="360" w:lineRule="auto"/>
        <w:ind w:left="714" w:hanging="357"/>
        <w:rPr>
          <w:rFonts w:ascii="Gill Sans MT" w:hAnsi="Gill Sans MT" w:cstheme="minorHAnsi"/>
        </w:rPr>
      </w:pPr>
      <w:r w:rsidRPr="0074407C">
        <w:rPr>
          <w:rFonts w:ascii="Gill Sans MT" w:hAnsi="Gill Sans MT" w:cstheme="minorHAnsi"/>
          <w:color w:val="818282"/>
          <w:lang w:eastAsia="en-US"/>
        </w:rPr>
        <w:t>Instrumental delivery</w:t>
      </w:r>
      <w:r w:rsidRPr="0074407C">
        <w:rPr>
          <w:rFonts w:ascii="Gill Sans MT" w:hAnsi="Gill Sans MT" w:cstheme="minorHAnsi"/>
        </w:rPr>
        <w:t xml:space="preserve"> </w:t>
      </w:r>
      <w:hyperlink r:id="rId15" w:history="1">
        <w:r w:rsidRPr="0074407C">
          <w:rPr>
            <w:rStyle w:val="Hyperlink"/>
            <w:rFonts w:ascii="Gill Sans MT" w:hAnsi="Gill Sans MT" w:cstheme="minorHAnsi"/>
          </w:rPr>
          <w:t>https://elearning.rcog.org.uk/obstetrics/instrumental-delivery</w:t>
        </w:r>
      </w:hyperlink>
    </w:p>
    <w:p w14:paraId="34F2DCB8" w14:textId="77777777" w:rsidR="00BB405F" w:rsidRPr="0074407C" w:rsidRDefault="00BB405F" w:rsidP="00BB405F">
      <w:pPr>
        <w:pStyle w:val="NormalWeb"/>
        <w:numPr>
          <w:ilvl w:val="0"/>
          <w:numId w:val="17"/>
        </w:numPr>
        <w:spacing w:before="0" w:beforeAutospacing="0" w:after="0" w:afterAutospacing="0" w:line="360" w:lineRule="auto"/>
        <w:ind w:left="714" w:hanging="357"/>
        <w:rPr>
          <w:rFonts w:ascii="Gill Sans MT" w:hAnsi="Gill Sans MT" w:cstheme="minorHAnsi"/>
        </w:rPr>
      </w:pPr>
      <w:proofErr w:type="spellStart"/>
      <w:r w:rsidRPr="0074407C">
        <w:rPr>
          <w:rFonts w:ascii="Gill Sans MT" w:hAnsi="Gill Sans MT" w:cstheme="minorHAnsi"/>
          <w:color w:val="818282"/>
          <w:lang w:eastAsia="en-US"/>
        </w:rPr>
        <w:t>Fetal</w:t>
      </w:r>
      <w:proofErr w:type="spellEnd"/>
      <w:r w:rsidRPr="0074407C">
        <w:rPr>
          <w:rFonts w:ascii="Gill Sans MT" w:hAnsi="Gill Sans MT" w:cstheme="minorHAnsi"/>
          <w:color w:val="818282"/>
          <w:lang w:eastAsia="en-US"/>
        </w:rPr>
        <w:t xml:space="preserve"> blood sampling</w:t>
      </w:r>
      <w:r w:rsidRPr="0074407C">
        <w:rPr>
          <w:rFonts w:ascii="Gill Sans MT" w:hAnsi="Gill Sans MT" w:cstheme="minorHAnsi"/>
        </w:rPr>
        <w:t xml:space="preserve"> </w:t>
      </w:r>
      <w:hyperlink r:id="rId16" w:history="1">
        <w:r w:rsidRPr="0074407C">
          <w:rPr>
            <w:rStyle w:val="Hyperlink"/>
            <w:rFonts w:ascii="Gill Sans MT" w:hAnsi="Gill Sans MT" w:cstheme="minorHAnsi"/>
          </w:rPr>
          <w:t>https://elearning.rcog.org.uk/obstetrics/fetal-blood-sampling</w:t>
        </w:r>
      </w:hyperlink>
    </w:p>
    <w:p w14:paraId="640A517D" w14:textId="77777777" w:rsidR="00BB405F" w:rsidRPr="0074407C" w:rsidRDefault="00BB405F" w:rsidP="00BB405F">
      <w:pPr>
        <w:pStyle w:val="NormalWeb"/>
        <w:numPr>
          <w:ilvl w:val="0"/>
          <w:numId w:val="17"/>
        </w:numPr>
        <w:spacing w:before="0" w:beforeAutospacing="0" w:after="0" w:afterAutospacing="0" w:line="360" w:lineRule="auto"/>
        <w:ind w:left="714" w:hanging="357"/>
        <w:rPr>
          <w:rFonts w:ascii="Gill Sans MT" w:hAnsi="Gill Sans MT" w:cstheme="minorHAnsi"/>
        </w:rPr>
      </w:pPr>
      <w:r w:rsidRPr="0074407C">
        <w:rPr>
          <w:rFonts w:ascii="Gill Sans MT" w:hAnsi="Gill Sans MT" w:cstheme="minorHAnsi"/>
          <w:color w:val="818282"/>
          <w:lang w:eastAsia="en-US"/>
        </w:rPr>
        <w:t xml:space="preserve">Electronic </w:t>
      </w:r>
      <w:proofErr w:type="spellStart"/>
      <w:r w:rsidRPr="0074407C">
        <w:rPr>
          <w:rFonts w:ascii="Gill Sans MT" w:hAnsi="Gill Sans MT" w:cstheme="minorHAnsi"/>
          <w:color w:val="818282"/>
          <w:lang w:eastAsia="en-US"/>
        </w:rPr>
        <w:t>fetal</w:t>
      </w:r>
      <w:proofErr w:type="spellEnd"/>
      <w:r w:rsidRPr="0074407C">
        <w:rPr>
          <w:rFonts w:ascii="Gill Sans MT" w:hAnsi="Gill Sans MT" w:cstheme="minorHAnsi"/>
          <w:color w:val="818282"/>
          <w:lang w:eastAsia="en-US"/>
        </w:rPr>
        <w:t xml:space="preserve"> monitoring </w:t>
      </w:r>
      <w:hyperlink r:id="rId17" w:history="1">
        <w:r w:rsidRPr="0074407C">
          <w:rPr>
            <w:rStyle w:val="Hyperlink"/>
            <w:rFonts w:ascii="Gill Sans MT" w:hAnsi="Gill Sans MT" w:cstheme="minorHAnsi"/>
          </w:rPr>
          <w:t>https://elearning.rcog.org.uk/obstetrics/electronic-fetal-monitoring</w:t>
        </w:r>
      </w:hyperlink>
    </w:p>
    <w:p w14:paraId="4F3EE479" w14:textId="3509612C" w:rsidR="00EB1A39" w:rsidRDefault="00EB1A39" w:rsidP="00FE74BA">
      <w:pPr>
        <w:rPr>
          <w:rFonts w:asciiTheme="minorHAnsi" w:hAnsiTheme="minorHAnsi" w:cstheme="minorHAnsi"/>
          <w:color w:val="818282"/>
        </w:rPr>
      </w:pPr>
    </w:p>
    <w:p w14:paraId="523E8781" w14:textId="350930BE" w:rsidR="003F75FF" w:rsidRDefault="003F75FF" w:rsidP="00FE74BA">
      <w:pPr>
        <w:rPr>
          <w:rFonts w:ascii="Gill Sans MT" w:hAnsi="Gill Sans MT" w:cstheme="minorHAnsi"/>
          <w:b/>
          <w:color w:val="818282"/>
          <w:sz w:val="24"/>
          <w:szCs w:val="24"/>
        </w:rPr>
      </w:pPr>
      <w:r>
        <w:rPr>
          <w:rFonts w:ascii="Gill Sans MT" w:hAnsi="Gill Sans MT" w:cstheme="minorHAnsi"/>
          <w:b/>
          <w:color w:val="818282"/>
          <w:sz w:val="24"/>
          <w:szCs w:val="24"/>
        </w:rPr>
        <w:t>If you would like further reading please take a look at the below optional modules:</w:t>
      </w:r>
    </w:p>
    <w:p w14:paraId="3C9FC1F7" w14:textId="77777777" w:rsidR="003F75FF" w:rsidRDefault="003F75FF" w:rsidP="00FE74BA">
      <w:pPr>
        <w:rPr>
          <w:rFonts w:ascii="Gill Sans MT" w:hAnsi="Gill Sans MT" w:cstheme="minorHAnsi"/>
          <w:b/>
          <w:color w:val="818282"/>
          <w:sz w:val="24"/>
          <w:szCs w:val="24"/>
        </w:rPr>
      </w:pPr>
    </w:p>
    <w:p w14:paraId="2E3573C9" w14:textId="1FF8F060" w:rsidR="003F75FF" w:rsidRPr="003F75FF" w:rsidRDefault="003F75FF" w:rsidP="003F75FF">
      <w:pPr>
        <w:pStyle w:val="ListParagraph"/>
        <w:numPr>
          <w:ilvl w:val="0"/>
          <w:numId w:val="18"/>
        </w:numPr>
        <w:rPr>
          <w:rFonts w:ascii="Gill Sans MT" w:hAnsi="Gill Sans MT" w:cstheme="minorHAnsi"/>
          <w:color w:val="818282"/>
          <w:sz w:val="24"/>
          <w:szCs w:val="24"/>
        </w:rPr>
      </w:pPr>
      <w:r w:rsidRPr="003F75FF">
        <w:rPr>
          <w:rFonts w:ascii="Gill Sans MT" w:hAnsi="Gill Sans MT" w:cstheme="minorHAnsi"/>
          <w:color w:val="818282"/>
          <w:sz w:val="24"/>
          <w:szCs w:val="24"/>
        </w:rPr>
        <w:t xml:space="preserve">Pelvic anatomy </w:t>
      </w:r>
      <w:hyperlink r:id="rId18" w:history="1">
        <w:r w:rsidRPr="003F75FF">
          <w:rPr>
            <w:rStyle w:val="Hyperlink"/>
            <w:rFonts w:ascii="Gill Sans MT" w:hAnsi="Gill Sans MT"/>
            <w:sz w:val="24"/>
            <w:szCs w:val="24"/>
          </w:rPr>
          <w:t>https://elearning.rcog.org.uk/easi-resource/pelvic-anatomy</w:t>
        </w:r>
      </w:hyperlink>
    </w:p>
    <w:p w14:paraId="2C2A67C5" w14:textId="7D0C11DB" w:rsidR="003F75FF" w:rsidRPr="003F75FF" w:rsidRDefault="003F75FF" w:rsidP="003F75FF">
      <w:pPr>
        <w:pStyle w:val="ListParagraph"/>
        <w:numPr>
          <w:ilvl w:val="0"/>
          <w:numId w:val="18"/>
        </w:numPr>
        <w:rPr>
          <w:rFonts w:ascii="Gill Sans MT" w:hAnsi="Gill Sans MT" w:cstheme="minorHAnsi"/>
          <w:color w:val="818282"/>
          <w:sz w:val="24"/>
          <w:szCs w:val="24"/>
        </w:rPr>
      </w:pPr>
      <w:r w:rsidRPr="003F75FF">
        <w:rPr>
          <w:rFonts w:ascii="Gill Sans MT" w:hAnsi="Gill Sans MT" w:cstheme="minorHAnsi"/>
          <w:color w:val="818282"/>
          <w:sz w:val="24"/>
          <w:szCs w:val="24"/>
        </w:rPr>
        <w:t>Vaginal breech birth</w:t>
      </w:r>
      <w:r w:rsidRPr="003F75FF">
        <w:rPr>
          <w:rFonts w:ascii="Gill Sans MT" w:hAnsi="Gill Sans MT"/>
          <w:sz w:val="24"/>
          <w:szCs w:val="24"/>
        </w:rPr>
        <w:t xml:space="preserve"> </w:t>
      </w:r>
      <w:hyperlink r:id="rId19" w:history="1">
        <w:r w:rsidRPr="003F75FF">
          <w:rPr>
            <w:rStyle w:val="Hyperlink"/>
            <w:rFonts w:ascii="Gill Sans MT" w:hAnsi="Gill Sans MT"/>
            <w:sz w:val="24"/>
            <w:szCs w:val="24"/>
          </w:rPr>
          <w:t>https://elearning.rcog.org.uk/intrapartum-management-multiple-pregnancy/delivery-second-twin/vaginal-breech</w:t>
        </w:r>
      </w:hyperlink>
      <w:r w:rsidRPr="003F75FF">
        <w:rPr>
          <w:rFonts w:ascii="Gill Sans MT" w:hAnsi="Gill Sans MT"/>
          <w:sz w:val="24"/>
          <w:szCs w:val="24"/>
        </w:rPr>
        <w:t xml:space="preserve"> </w:t>
      </w:r>
    </w:p>
    <w:p w14:paraId="663E83AB" w14:textId="77777777" w:rsidR="003F75FF" w:rsidRDefault="003F75FF" w:rsidP="00FE74BA">
      <w:pPr>
        <w:rPr>
          <w:rFonts w:asciiTheme="minorHAnsi" w:hAnsiTheme="minorHAnsi" w:cstheme="minorHAnsi"/>
          <w:color w:val="818282"/>
        </w:rPr>
      </w:pPr>
    </w:p>
    <w:p w14:paraId="54D3D097" w14:textId="2CA75518" w:rsidR="00FE74BA" w:rsidRPr="00BB405F" w:rsidRDefault="00FE74BA" w:rsidP="00FE74BA">
      <w:pPr>
        <w:rPr>
          <w:rFonts w:asciiTheme="minorHAnsi" w:hAnsiTheme="minorHAnsi" w:cstheme="minorHAnsi"/>
          <w:color w:val="818282"/>
          <w:sz w:val="24"/>
          <w:szCs w:val="24"/>
        </w:rPr>
      </w:pPr>
      <w:r w:rsidRPr="00BB405F">
        <w:rPr>
          <w:rFonts w:asciiTheme="minorHAnsi" w:hAnsiTheme="minorHAnsi" w:cstheme="minorHAnsi"/>
          <w:color w:val="818282"/>
          <w:sz w:val="24"/>
          <w:szCs w:val="24"/>
        </w:rPr>
        <w:lastRenderedPageBreak/>
        <w:t xml:space="preserve">You will be required to present us with </w:t>
      </w:r>
      <w:r w:rsidRPr="00BB405F">
        <w:rPr>
          <w:rFonts w:asciiTheme="minorHAnsi" w:hAnsiTheme="minorHAnsi" w:cstheme="minorHAnsi"/>
          <w:b/>
          <w:color w:val="818282"/>
          <w:sz w:val="24"/>
          <w:szCs w:val="24"/>
        </w:rPr>
        <w:t>three certificate</w:t>
      </w:r>
      <w:r w:rsidRPr="00BB405F">
        <w:rPr>
          <w:rFonts w:asciiTheme="minorHAnsi" w:hAnsiTheme="minorHAnsi" w:cstheme="minorHAnsi"/>
          <w:color w:val="818282"/>
          <w:sz w:val="24"/>
          <w:szCs w:val="24"/>
        </w:rPr>
        <w:t xml:space="preserve"> </w:t>
      </w:r>
      <w:r w:rsidR="004A2016" w:rsidRPr="00BB405F">
        <w:rPr>
          <w:rFonts w:asciiTheme="minorHAnsi" w:hAnsiTheme="minorHAnsi" w:cstheme="minorHAnsi"/>
          <w:color w:val="818282"/>
          <w:sz w:val="24"/>
          <w:szCs w:val="24"/>
        </w:rPr>
        <w:t xml:space="preserve">(showing 100% on progress) </w:t>
      </w:r>
      <w:r w:rsidRPr="00BB405F">
        <w:rPr>
          <w:rFonts w:asciiTheme="minorHAnsi" w:hAnsiTheme="minorHAnsi" w:cstheme="minorHAnsi"/>
          <w:color w:val="818282"/>
          <w:sz w:val="24"/>
          <w:szCs w:val="24"/>
        </w:rPr>
        <w:t xml:space="preserve">of completion of the tutorials and assessments. Instructions on how to download the certificate can be found on the </w:t>
      </w:r>
      <w:hyperlink r:id="rId20" w:history="1">
        <w:r w:rsidRPr="00BB405F">
          <w:rPr>
            <w:rStyle w:val="Hyperlink"/>
            <w:rFonts w:asciiTheme="minorHAnsi" w:hAnsiTheme="minorHAnsi" w:cstheme="minorHAnsi"/>
            <w:b/>
            <w:sz w:val="24"/>
            <w:szCs w:val="24"/>
          </w:rPr>
          <w:t xml:space="preserve">BPS </w:t>
        </w:r>
        <w:r w:rsidR="004A2016" w:rsidRPr="00BB405F">
          <w:rPr>
            <w:rStyle w:val="Hyperlink"/>
            <w:rFonts w:asciiTheme="minorHAnsi" w:hAnsiTheme="minorHAnsi" w:cstheme="minorHAnsi"/>
            <w:b/>
            <w:sz w:val="24"/>
            <w:szCs w:val="24"/>
          </w:rPr>
          <w:t xml:space="preserve">eLearning </w:t>
        </w:r>
        <w:r w:rsidRPr="00BB405F">
          <w:rPr>
            <w:rStyle w:val="Hyperlink"/>
            <w:rFonts w:asciiTheme="minorHAnsi" w:hAnsiTheme="minorHAnsi" w:cstheme="minorHAnsi"/>
            <w:b/>
            <w:sz w:val="24"/>
            <w:szCs w:val="24"/>
          </w:rPr>
          <w:t>User Guide</w:t>
        </w:r>
      </w:hyperlink>
      <w:r w:rsidRPr="00BB405F">
        <w:rPr>
          <w:rFonts w:asciiTheme="minorHAnsi" w:hAnsiTheme="minorHAnsi" w:cstheme="minorHAnsi"/>
          <w:color w:val="818282"/>
          <w:sz w:val="24"/>
          <w:szCs w:val="24"/>
        </w:rPr>
        <w:t xml:space="preserve">. </w:t>
      </w:r>
    </w:p>
    <w:p w14:paraId="5CF6054C" w14:textId="77777777" w:rsidR="00FE74BA" w:rsidRPr="00BB405F" w:rsidRDefault="00FE74BA" w:rsidP="00FE74BA">
      <w:pPr>
        <w:rPr>
          <w:rFonts w:asciiTheme="minorHAnsi" w:hAnsiTheme="minorHAnsi" w:cstheme="minorHAnsi"/>
          <w:color w:val="818282"/>
          <w:sz w:val="24"/>
          <w:szCs w:val="24"/>
        </w:rPr>
      </w:pPr>
    </w:p>
    <w:p w14:paraId="653629A5" w14:textId="77777777" w:rsidR="00FE74BA" w:rsidRPr="00BB405F" w:rsidRDefault="00FE74BA" w:rsidP="00FE74BA">
      <w:pPr>
        <w:rPr>
          <w:rFonts w:asciiTheme="minorHAnsi" w:hAnsiTheme="minorHAnsi" w:cstheme="minorHAnsi"/>
          <w:color w:val="818282"/>
          <w:sz w:val="24"/>
          <w:szCs w:val="24"/>
        </w:rPr>
      </w:pPr>
      <w:r w:rsidRPr="00BB405F">
        <w:rPr>
          <w:rFonts w:asciiTheme="minorHAnsi" w:hAnsiTheme="minorHAnsi" w:cstheme="minorHAnsi"/>
          <w:color w:val="818282"/>
          <w:sz w:val="24"/>
          <w:szCs w:val="24"/>
        </w:rPr>
        <w:t xml:space="preserve">Please complete all tutorials, including the assessments, and email or print off a certificate of completion </w:t>
      </w:r>
      <w:r w:rsidRPr="00BB405F">
        <w:rPr>
          <w:rFonts w:asciiTheme="minorHAnsi" w:hAnsiTheme="minorHAnsi" w:cstheme="minorHAnsi"/>
          <w:b/>
          <w:color w:val="818282"/>
          <w:sz w:val="24"/>
          <w:szCs w:val="24"/>
        </w:rPr>
        <w:t xml:space="preserve">BEFORE </w:t>
      </w:r>
      <w:r w:rsidRPr="00BB405F">
        <w:rPr>
          <w:rFonts w:asciiTheme="minorHAnsi" w:hAnsiTheme="minorHAnsi" w:cstheme="minorHAnsi"/>
          <w:color w:val="818282"/>
          <w:sz w:val="24"/>
          <w:szCs w:val="24"/>
        </w:rPr>
        <w:t xml:space="preserve">attending the 2-day course. </w:t>
      </w:r>
    </w:p>
    <w:p w14:paraId="69E89480" w14:textId="77777777" w:rsidR="00FE74BA" w:rsidRPr="00BB405F" w:rsidRDefault="00FE74BA" w:rsidP="00FE74BA">
      <w:pPr>
        <w:rPr>
          <w:rFonts w:ascii="Gill Sans MT" w:eastAsia="Calibri" w:hAnsi="Gill Sans MT"/>
          <w:color w:val="000000"/>
          <w:sz w:val="24"/>
          <w:szCs w:val="24"/>
        </w:rPr>
      </w:pPr>
    </w:p>
    <w:p w14:paraId="4AE2F4B1" w14:textId="77777777" w:rsidR="001A2DE1" w:rsidRPr="00BB405F" w:rsidRDefault="00FE74BA" w:rsidP="001A2DE1">
      <w:pPr>
        <w:rPr>
          <w:rFonts w:ascii="Gill Sans MT" w:eastAsia="Calibri" w:hAnsi="Gill Sans MT"/>
          <w:sz w:val="24"/>
          <w:szCs w:val="24"/>
        </w:rPr>
      </w:pPr>
      <w:r w:rsidRPr="00BB405F">
        <w:rPr>
          <w:rFonts w:asciiTheme="minorHAnsi" w:hAnsiTheme="minorHAnsi" w:cstheme="minorHAnsi"/>
          <w:color w:val="818282"/>
          <w:sz w:val="24"/>
          <w:szCs w:val="24"/>
        </w:rPr>
        <w:t xml:space="preserve">Should you encounter any problems, please contact </w:t>
      </w:r>
      <w:r w:rsidR="00274A4E" w:rsidRPr="00BB405F">
        <w:rPr>
          <w:rFonts w:asciiTheme="minorHAnsi" w:hAnsiTheme="minorHAnsi" w:cstheme="minorHAnsi"/>
          <w:color w:val="818282"/>
          <w:sz w:val="24"/>
          <w:szCs w:val="24"/>
        </w:rPr>
        <w:t>RCOG eLearning</w:t>
      </w:r>
      <w:r w:rsidRPr="00BB405F">
        <w:rPr>
          <w:rFonts w:asciiTheme="minorHAnsi" w:hAnsiTheme="minorHAnsi" w:cstheme="minorHAnsi"/>
          <w:color w:val="818282"/>
          <w:sz w:val="24"/>
          <w:szCs w:val="24"/>
        </w:rPr>
        <w:t xml:space="preserve"> on</w:t>
      </w:r>
      <w:r w:rsidR="00B55202" w:rsidRPr="00BB405F">
        <w:rPr>
          <w:rFonts w:asciiTheme="minorHAnsi" w:hAnsiTheme="minorHAnsi" w:cstheme="minorHAnsi"/>
          <w:color w:val="818282"/>
          <w:sz w:val="24"/>
          <w:szCs w:val="24"/>
        </w:rPr>
        <w:t xml:space="preserve"> </w:t>
      </w:r>
      <w:hyperlink r:id="rId21" w:history="1">
        <w:r w:rsidR="00B55202" w:rsidRPr="00BB405F">
          <w:rPr>
            <w:rStyle w:val="Hyperlink"/>
            <w:rFonts w:ascii="Gill Sans MT" w:eastAsia="Calibri" w:hAnsi="Gill Sans MT"/>
            <w:sz w:val="24"/>
            <w:szCs w:val="24"/>
          </w:rPr>
          <w:t>elearning@rcog.org.uk</w:t>
        </w:r>
      </w:hyperlink>
      <w:r w:rsidR="00B55202" w:rsidRPr="00BB405F">
        <w:rPr>
          <w:rFonts w:ascii="Gill Sans MT" w:eastAsia="Calibri" w:hAnsi="Gill Sans MT"/>
          <w:sz w:val="24"/>
          <w:szCs w:val="24"/>
        </w:rPr>
        <w:t xml:space="preserve">. </w:t>
      </w:r>
    </w:p>
    <w:p w14:paraId="05D95BB7" w14:textId="7FD2179E" w:rsidR="001A2DE1" w:rsidRPr="00BB405F" w:rsidRDefault="001A2DE1" w:rsidP="001A2DE1">
      <w:pPr>
        <w:rPr>
          <w:rFonts w:asciiTheme="minorHAnsi" w:hAnsiTheme="minorHAnsi" w:cstheme="minorHAnsi"/>
          <w:color w:val="818282"/>
          <w:sz w:val="24"/>
          <w:szCs w:val="24"/>
        </w:rPr>
      </w:pPr>
      <w:r w:rsidRPr="00BB405F">
        <w:rPr>
          <w:rFonts w:asciiTheme="minorHAnsi" w:hAnsiTheme="minorHAnsi" w:cstheme="minorHAnsi"/>
          <w:color w:val="818282"/>
          <w:sz w:val="24"/>
          <w:szCs w:val="24"/>
        </w:rPr>
        <w:t>Please visit the eLearning platform for access to many other tutorials on core knowledge, exam preparation and non-technical skills.</w:t>
      </w:r>
    </w:p>
    <w:p w14:paraId="33329198" w14:textId="77777777" w:rsidR="001A2DE1" w:rsidRPr="00BB405F" w:rsidRDefault="001A2DE1" w:rsidP="00FE74BA">
      <w:pPr>
        <w:rPr>
          <w:rFonts w:asciiTheme="minorHAnsi" w:hAnsiTheme="minorHAnsi" w:cstheme="minorHAnsi"/>
          <w:color w:val="818282"/>
          <w:sz w:val="24"/>
          <w:szCs w:val="24"/>
        </w:rPr>
      </w:pPr>
    </w:p>
    <w:p w14:paraId="3737C288" w14:textId="77777777" w:rsidR="00FE74BA" w:rsidRPr="00BB405F" w:rsidRDefault="00FE74BA" w:rsidP="00FE74BA">
      <w:pPr>
        <w:rPr>
          <w:rFonts w:asciiTheme="minorHAnsi" w:hAnsiTheme="minorHAnsi" w:cstheme="minorHAnsi"/>
          <w:color w:val="818282"/>
          <w:sz w:val="24"/>
          <w:szCs w:val="24"/>
        </w:rPr>
      </w:pPr>
      <w:r w:rsidRPr="00BB405F">
        <w:rPr>
          <w:rFonts w:asciiTheme="minorHAnsi" w:hAnsiTheme="minorHAnsi" w:cstheme="minorHAnsi"/>
          <w:color w:val="818282"/>
          <w:sz w:val="24"/>
          <w:szCs w:val="24"/>
        </w:rPr>
        <w:t>Kind Regards,</w:t>
      </w:r>
    </w:p>
    <w:p w14:paraId="712EA881" w14:textId="77777777" w:rsidR="00FE74BA" w:rsidRPr="00FE74BA" w:rsidRDefault="00FE74BA" w:rsidP="00FE74BA">
      <w:pPr>
        <w:autoSpaceDE w:val="0"/>
        <w:autoSpaceDN w:val="0"/>
        <w:rPr>
          <w:rFonts w:ascii="Gill Sans MT" w:eastAsia="Calibri" w:hAnsi="Gill Sans MT"/>
          <w:sz w:val="22"/>
          <w:szCs w:val="22"/>
        </w:rPr>
      </w:pPr>
    </w:p>
    <w:p w14:paraId="22BC57D4" w14:textId="77777777" w:rsidR="009C6D71" w:rsidRPr="009C6D71" w:rsidRDefault="009C6D71" w:rsidP="009C6D71">
      <w:pPr>
        <w:rPr>
          <w:rFonts w:ascii="Calibri" w:eastAsia="Calibri" w:hAnsi="Calibri"/>
          <w:sz w:val="22"/>
          <w:szCs w:val="22"/>
        </w:rPr>
      </w:pPr>
    </w:p>
    <w:p w14:paraId="2E82173D" w14:textId="77777777" w:rsidR="009C6D71" w:rsidRPr="00A75318" w:rsidRDefault="009C6D71" w:rsidP="009C6D71">
      <w:pPr>
        <w:rPr>
          <w:rFonts w:ascii="Calibri" w:hAnsi="Calibri"/>
          <w:b/>
          <w:bCs/>
          <w:noProof/>
          <w:color w:val="00548B"/>
          <w:sz w:val="28"/>
          <w:szCs w:val="28"/>
          <w:highlight w:val="yellow"/>
          <w:lang w:eastAsia="en-GB"/>
        </w:rPr>
      </w:pPr>
      <w:bookmarkStart w:id="1" w:name="_MailAutoSig"/>
      <w:r w:rsidRPr="00A75318">
        <w:rPr>
          <w:rFonts w:ascii="Calibri" w:hAnsi="Calibri"/>
          <w:b/>
          <w:bCs/>
          <w:noProof/>
          <w:color w:val="00548B"/>
          <w:sz w:val="28"/>
          <w:szCs w:val="28"/>
          <w:highlight w:val="yellow"/>
          <w:lang w:eastAsia="en-GB"/>
        </w:rPr>
        <w:t>Elouise Chadderton-Illing</w:t>
      </w:r>
    </w:p>
    <w:p w14:paraId="4FC253FA" w14:textId="77777777" w:rsidR="009C6D71" w:rsidRPr="00A75318" w:rsidRDefault="009C6D71" w:rsidP="009C6D71">
      <w:pPr>
        <w:rPr>
          <w:rFonts w:ascii="Calibri" w:hAnsi="Calibri"/>
          <w:noProof/>
          <w:color w:val="575756"/>
          <w:sz w:val="22"/>
          <w:szCs w:val="22"/>
          <w:highlight w:val="yellow"/>
          <w:lang w:eastAsia="en-GB"/>
        </w:rPr>
      </w:pPr>
      <w:r w:rsidRPr="00A75318">
        <w:rPr>
          <w:rFonts w:ascii="Calibri" w:hAnsi="Calibri"/>
          <w:noProof/>
          <w:color w:val="575756"/>
          <w:sz w:val="22"/>
          <w:szCs w:val="22"/>
          <w:highlight w:val="yellow"/>
          <w:lang w:eastAsia="en-GB"/>
        </w:rPr>
        <w:t>Events Administrator</w:t>
      </w:r>
    </w:p>
    <w:p w14:paraId="6D1C8F56" w14:textId="77777777" w:rsidR="009C6D71" w:rsidRPr="00A75318" w:rsidRDefault="009C6D71" w:rsidP="009C6D71">
      <w:pPr>
        <w:rPr>
          <w:rFonts w:ascii="Calibri" w:hAnsi="Calibri"/>
          <w:noProof/>
          <w:color w:val="575756"/>
          <w:sz w:val="22"/>
          <w:szCs w:val="22"/>
          <w:highlight w:val="yellow"/>
          <w:lang w:eastAsia="en-GB"/>
        </w:rPr>
      </w:pPr>
    </w:p>
    <w:p w14:paraId="7BB3B732" w14:textId="77777777" w:rsidR="009C6D71" w:rsidRPr="00A75318" w:rsidRDefault="009C6D71" w:rsidP="009C6D71">
      <w:pPr>
        <w:rPr>
          <w:rFonts w:ascii="Calibri" w:hAnsi="Calibri"/>
          <w:b/>
          <w:bCs/>
          <w:noProof/>
          <w:color w:val="007CBA"/>
          <w:sz w:val="22"/>
          <w:szCs w:val="22"/>
          <w:highlight w:val="yellow"/>
          <w:lang w:eastAsia="en-GB"/>
        </w:rPr>
      </w:pPr>
      <w:r w:rsidRPr="00A75318">
        <w:rPr>
          <w:rFonts w:ascii="Calibri" w:hAnsi="Calibri"/>
          <w:noProof/>
          <w:sz w:val="22"/>
          <w:szCs w:val="22"/>
          <w:highlight w:val="yellow"/>
          <w:lang w:eastAsia="en-GB"/>
        </w:rPr>
        <w:drawing>
          <wp:inline distT="0" distB="0" distL="0" distR="0" wp14:anchorId="3A79F627" wp14:editId="73E50909">
            <wp:extent cx="1419225" cy="428625"/>
            <wp:effectExtent l="0" t="0" r="9525" b="9525"/>
            <wp:docPr id="3" name="Picture 4" descr="cid:image001.jpg@01D5C174.7F6B6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5C174.7F6B675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p w14:paraId="3887FB2A" w14:textId="77777777" w:rsidR="009C6D71" w:rsidRPr="00A75318" w:rsidRDefault="009C6D71" w:rsidP="009C6D71">
      <w:pPr>
        <w:rPr>
          <w:rFonts w:ascii="Calibri" w:hAnsi="Calibri"/>
          <w:b/>
          <w:bCs/>
          <w:noProof/>
          <w:color w:val="007CBA"/>
          <w:sz w:val="22"/>
          <w:szCs w:val="22"/>
          <w:highlight w:val="yellow"/>
          <w:lang w:eastAsia="en-GB"/>
        </w:rPr>
      </w:pPr>
    </w:p>
    <w:p w14:paraId="53BB59CA" w14:textId="77777777" w:rsidR="009C6D71" w:rsidRPr="00A75318" w:rsidRDefault="009C6D71" w:rsidP="009C6D71">
      <w:pPr>
        <w:rPr>
          <w:rFonts w:ascii="Calibri" w:hAnsi="Calibri"/>
          <w:noProof/>
          <w:sz w:val="22"/>
          <w:szCs w:val="22"/>
          <w:highlight w:val="yellow"/>
          <w:lang w:eastAsia="en-GB"/>
        </w:rPr>
      </w:pPr>
      <w:r w:rsidRPr="00A75318">
        <w:rPr>
          <w:rFonts w:ascii="Calibri" w:hAnsi="Calibri"/>
          <w:b/>
          <w:bCs/>
          <w:noProof/>
          <w:color w:val="007CBA"/>
          <w:sz w:val="22"/>
          <w:szCs w:val="22"/>
          <w:highlight w:val="yellow"/>
          <w:lang w:eastAsia="en-GB"/>
        </w:rPr>
        <w:t>E</w:t>
      </w:r>
      <w:r w:rsidRPr="00A75318">
        <w:rPr>
          <w:rFonts w:ascii="Calibri" w:hAnsi="Calibri"/>
          <w:b/>
          <w:bCs/>
          <w:noProof/>
          <w:color w:val="00B0F0"/>
          <w:sz w:val="22"/>
          <w:szCs w:val="22"/>
          <w:highlight w:val="yellow"/>
          <w:lang w:eastAsia="en-GB"/>
        </w:rPr>
        <w:t xml:space="preserve"> </w:t>
      </w:r>
      <w:hyperlink r:id="rId23" w:history="1">
        <w:r w:rsidRPr="00A75318">
          <w:rPr>
            <w:rFonts w:ascii="Calibri" w:hAnsi="Calibri"/>
            <w:b/>
            <w:bCs/>
            <w:noProof/>
            <w:color w:val="00B0F0"/>
            <w:sz w:val="22"/>
            <w:szCs w:val="22"/>
            <w:highlight w:val="yellow"/>
            <w:u w:val="single"/>
            <w:lang w:eastAsia="en-GB"/>
          </w:rPr>
          <w:t>echadderton-illing@rcog.org.uk</w:t>
        </w:r>
      </w:hyperlink>
      <w:r w:rsidRPr="00A75318">
        <w:rPr>
          <w:rFonts w:ascii="Calibri" w:hAnsi="Calibri"/>
          <w:noProof/>
          <w:color w:val="00B0F0"/>
          <w:sz w:val="22"/>
          <w:szCs w:val="22"/>
          <w:highlight w:val="yellow"/>
          <w:lang w:eastAsia="en-GB"/>
        </w:rPr>
        <w:t xml:space="preserve"> </w:t>
      </w:r>
      <w:r w:rsidRPr="00A75318">
        <w:rPr>
          <w:rFonts w:ascii="Calibri" w:hAnsi="Calibri"/>
          <w:noProof/>
          <w:color w:val="575756"/>
          <w:sz w:val="22"/>
          <w:szCs w:val="22"/>
          <w:highlight w:val="yellow"/>
          <w:lang w:eastAsia="en-GB"/>
        </w:rPr>
        <w:t xml:space="preserve">| </w:t>
      </w:r>
      <w:r w:rsidRPr="00A75318">
        <w:rPr>
          <w:rFonts w:ascii="Calibri" w:hAnsi="Calibri"/>
          <w:b/>
          <w:bCs/>
          <w:noProof/>
          <w:color w:val="007CBA"/>
          <w:sz w:val="22"/>
          <w:szCs w:val="22"/>
          <w:highlight w:val="yellow"/>
          <w:lang w:eastAsia="en-GB"/>
        </w:rPr>
        <w:t>T</w:t>
      </w:r>
      <w:r w:rsidRPr="00A75318">
        <w:rPr>
          <w:rFonts w:ascii="Calibri" w:hAnsi="Calibri"/>
          <w:noProof/>
          <w:color w:val="575756"/>
          <w:sz w:val="22"/>
          <w:szCs w:val="22"/>
          <w:highlight w:val="yellow"/>
          <w:lang w:eastAsia="en-GB"/>
        </w:rPr>
        <w:t xml:space="preserve"> +44 (0) 20 7772 6312 |</w:t>
      </w:r>
      <w:r w:rsidRPr="00A75318">
        <w:rPr>
          <w:rFonts w:ascii="Calibri" w:hAnsi="Calibri"/>
          <w:noProof/>
          <w:color w:val="1F497D"/>
          <w:sz w:val="22"/>
          <w:szCs w:val="22"/>
          <w:highlight w:val="yellow"/>
          <w:lang w:eastAsia="en-GB"/>
        </w:rPr>
        <w:t xml:space="preserve"> </w:t>
      </w:r>
      <w:r w:rsidRPr="00A75318">
        <w:rPr>
          <w:rFonts w:ascii="Calibri" w:hAnsi="Calibri"/>
          <w:b/>
          <w:bCs/>
          <w:noProof/>
          <w:color w:val="007CBA"/>
          <w:sz w:val="22"/>
          <w:szCs w:val="22"/>
          <w:highlight w:val="yellow"/>
          <w:lang w:eastAsia="en-GB"/>
        </w:rPr>
        <w:t>W</w:t>
      </w:r>
      <w:r w:rsidRPr="00A75318">
        <w:rPr>
          <w:rFonts w:ascii="Calibri" w:hAnsi="Calibri"/>
          <w:noProof/>
          <w:color w:val="575756"/>
          <w:sz w:val="22"/>
          <w:szCs w:val="22"/>
          <w:highlight w:val="yellow"/>
          <w:lang w:eastAsia="en-GB"/>
        </w:rPr>
        <w:t xml:space="preserve"> </w:t>
      </w:r>
      <w:hyperlink r:id="rId24" w:history="1">
        <w:r w:rsidRPr="00A75318">
          <w:rPr>
            <w:rFonts w:ascii="Calibri" w:hAnsi="Calibri"/>
            <w:b/>
            <w:bCs/>
            <w:noProof/>
            <w:color w:val="34B6E4"/>
            <w:sz w:val="22"/>
            <w:szCs w:val="22"/>
            <w:highlight w:val="yellow"/>
            <w:u w:val="single"/>
            <w:lang w:eastAsia="en-GB"/>
          </w:rPr>
          <w:t>rcog.org.uk</w:t>
        </w:r>
      </w:hyperlink>
      <w:r w:rsidRPr="00A75318">
        <w:rPr>
          <w:rFonts w:ascii="Calibri" w:hAnsi="Calibri"/>
          <w:noProof/>
          <w:color w:val="1F497D"/>
          <w:sz w:val="22"/>
          <w:szCs w:val="22"/>
          <w:highlight w:val="yellow"/>
          <w:lang w:eastAsia="en-GB"/>
        </w:rPr>
        <w:t xml:space="preserve"> | </w:t>
      </w:r>
      <w:r w:rsidRPr="00A75318">
        <w:rPr>
          <w:rFonts w:ascii="Calibri" w:hAnsi="Calibri"/>
          <w:b/>
          <w:bCs/>
          <w:noProof/>
          <w:color w:val="007CBA"/>
          <w:sz w:val="22"/>
          <w:szCs w:val="22"/>
          <w:highlight w:val="yellow"/>
          <w:lang w:eastAsia="en-GB"/>
        </w:rPr>
        <w:t>S</w:t>
      </w:r>
      <w:r w:rsidRPr="00A75318">
        <w:rPr>
          <w:rFonts w:ascii="Calibri" w:hAnsi="Calibri"/>
          <w:noProof/>
          <w:color w:val="575756"/>
          <w:sz w:val="22"/>
          <w:szCs w:val="22"/>
          <w:highlight w:val="yellow"/>
          <w:lang w:eastAsia="en-GB"/>
        </w:rPr>
        <w:t xml:space="preserve"> </w:t>
      </w:r>
      <w:hyperlink r:id="rId25" w:history="1">
        <w:r w:rsidRPr="00A75318">
          <w:rPr>
            <w:rFonts w:ascii="Calibri" w:hAnsi="Calibri"/>
            <w:b/>
            <w:bCs/>
            <w:noProof/>
            <w:color w:val="34B6E4"/>
            <w:sz w:val="22"/>
            <w:szCs w:val="22"/>
            <w:highlight w:val="yellow"/>
            <w:u w:val="single"/>
            <w:lang w:eastAsia="en-GB"/>
          </w:rPr>
          <w:t>@RCObsGyn</w:t>
        </w:r>
      </w:hyperlink>
    </w:p>
    <w:p w14:paraId="55708AED" w14:textId="77777777" w:rsidR="009C6D71" w:rsidRPr="00A75318" w:rsidRDefault="009C6D71" w:rsidP="009C6D71">
      <w:pPr>
        <w:rPr>
          <w:rFonts w:ascii="Calibri" w:hAnsi="Calibri"/>
          <w:noProof/>
          <w:sz w:val="22"/>
          <w:szCs w:val="22"/>
          <w:highlight w:val="yellow"/>
          <w:lang w:eastAsia="en-GB"/>
        </w:rPr>
      </w:pPr>
      <w:r w:rsidRPr="00A75318">
        <w:rPr>
          <w:rFonts w:ascii="Calibri" w:hAnsi="Calibri"/>
          <w:b/>
          <w:bCs/>
          <w:noProof/>
          <w:color w:val="34B6E4"/>
          <w:sz w:val="22"/>
          <w:szCs w:val="22"/>
          <w:highlight w:val="yellow"/>
          <w:lang w:eastAsia="en-GB"/>
        </w:rPr>
        <w:t> </w:t>
      </w:r>
    </w:p>
    <w:p w14:paraId="598E7931" w14:textId="77777777" w:rsidR="009C6D71" w:rsidRPr="009C6D71" w:rsidRDefault="009C6D71" w:rsidP="009C6D71">
      <w:pPr>
        <w:rPr>
          <w:rFonts w:ascii="Calibri" w:hAnsi="Calibri"/>
          <w:noProof/>
          <w:sz w:val="22"/>
          <w:szCs w:val="22"/>
          <w:lang w:eastAsia="en-GB"/>
        </w:rPr>
      </w:pPr>
      <w:r w:rsidRPr="00A75318">
        <w:rPr>
          <w:rFonts w:ascii="Calibri" w:hAnsi="Calibri"/>
          <w:noProof/>
          <w:color w:val="575756"/>
          <w:sz w:val="22"/>
          <w:szCs w:val="22"/>
          <w:highlight w:val="yellow"/>
          <w:lang w:eastAsia="en-GB"/>
        </w:rPr>
        <w:t>10-18 Union Street, London SE1 1SZ</w:t>
      </w:r>
    </w:p>
    <w:bookmarkEnd w:id="1"/>
    <w:p w14:paraId="49CC3780" w14:textId="77777777" w:rsidR="009C6D71" w:rsidRPr="009C6D71" w:rsidRDefault="009C6D71" w:rsidP="009C6D71">
      <w:pPr>
        <w:rPr>
          <w:rFonts w:ascii="Calibri" w:eastAsia="Calibri" w:hAnsi="Calibri"/>
          <w:sz w:val="22"/>
          <w:szCs w:val="22"/>
        </w:rPr>
      </w:pPr>
    </w:p>
    <w:p w14:paraId="61BB853F" w14:textId="77777777" w:rsidR="00E105F5" w:rsidRPr="007D31D4" w:rsidRDefault="00E105F5">
      <w:pPr>
        <w:rPr>
          <w:rFonts w:ascii="Gill Sans MT" w:hAnsi="Gill Sans MT"/>
          <w:sz w:val="22"/>
          <w:szCs w:val="22"/>
        </w:rPr>
      </w:pPr>
    </w:p>
    <w:sectPr w:rsidR="00E105F5" w:rsidRPr="007D31D4" w:rsidSect="00C36CA2">
      <w:pgSz w:w="11906" w:h="16838"/>
      <w:pgMar w:top="993" w:right="1134" w:bottom="1135"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EBF25AC8"/>
    <w:lvl w:ilvl="0">
      <w:start w:val="1"/>
      <w:numFmt w:val="decimal"/>
      <w:lvlText w:val="%1."/>
      <w:lvlJc w:val="left"/>
      <w:pPr>
        <w:ind w:left="840" w:hanging="361"/>
      </w:pPr>
      <w:rPr>
        <w:rFonts w:ascii="Gill Sans MT" w:hAnsi="Gill Sans MT" w:cs="Calibri" w:hint="default"/>
        <w:b w:val="0"/>
        <w:bCs w:val="0"/>
        <w:sz w:val="22"/>
        <w:szCs w:val="22"/>
      </w:rPr>
    </w:lvl>
    <w:lvl w:ilvl="1">
      <w:numFmt w:val="bullet"/>
      <w:lvlText w:val="•"/>
      <w:lvlJc w:val="left"/>
      <w:pPr>
        <w:ind w:left="1745" w:hanging="361"/>
      </w:pPr>
    </w:lvl>
    <w:lvl w:ilvl="2">
      <w:numFmt w:val="bullet"/>
      <w:lvlText w:val="•"/>
      <w:lvlJc w:val="left"/>
      <w:pPr>
        <w:ind w:left="2651" w:hanging="361"/>
      </w:pPr>
    </w:lvl>
    <w:lvl w:ilvl="3">
      <w:numFmt w:val="bullet"/>
      <w:lvlText w:val="•"/>
      <w:lvlJc w:val="left"/>
      <w:pPr>
        <w:ind w:left="3557" w:hanging="361"/>
      </w:pPr>
    </w:lvl>
    <w:lvl w:ilvl="4">
      <w:numFmt w:val="bullet"/>
      <w:lvlText w:val="•"/>
      <w:lvlJc w:val="left"/>
      <w:pPr>
        <w:ind w:left="4463" w:hanging="361"/>
      </w:pPr>
    </w:lvl>
    <w:lvl w:ilvl="5">
      <w:numFmt w:val="bullet"/>
      <w:lvlText w:val="•"/>
      <w:lvlJc w:val="left"/>
      <w:pPr>
        <w:ind w:left="5369" w:hanging="361"/>
      </w:pPr>
    </w:lvl>
    <w:lvl w:ilvl="6">
      <w:numFmt w:val="bullet"/>
      <w:lvlText w:val="•"/>
      <w:lvlJc w:val="left"/>
      <w:pPr>
        <w:ind w:left="6275" w:hanging="361"/>
      </w:pPr>
    </w:lvl>
    <w:lvl w:ilvl="7">
      <w:numFmt w:val="bullet"/>
      <w:lvlText w:val="•"/>
      <w:lvlJc w:val="left"/>
      <w:pPr>
        <w:ind w:left="7181" w:hanging="361"/>
      </w:pPr>
    </w:lvl>
    <w:lvl w:ilvl="8">
      <w:numFmt w:val="bullet"/>
      <w:lvlText w:val="•"/>
      <w:lvlJc w:val="left"/>
      <w:pPr>
        <w:ind w:left="8087" w:hanging="361"/>
      </w:pPr>
    </w:lvl>
  </w:abstractNum>
  <w:abstractNum w:abstractNumId="1" w15:restartNumberingAfterBreak="0">
    <w:nsid w:val="074E5C3C"/>
    <w:multiLevelType w:val="hybridMultilevel"/>
    <w:tmpl w:val="7AA68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11CF3"/>
    <w:multiLevelType w:val="hybridMultilevel"/>
    <w:tmpl w:val="8A5C4CFC"/>
    <w:lvl w:ilvl="0" w:tplc="E766F526">
      <w:start w:val="1"/>
      <w:numFmt w:val="decimal"/>
      <w:lvlText w:val="%1."/>
      <w:lvlJc w:val="left"/>
      <w:pPr>
        <w:ind w:left="502" w:hanging="360"/>
      </w:pPr>
      <w:rPr>
        <w:rFonts w:asciiTheme="minorHAnsi" w:hAnsiTheme="minorHAnsi" w:hint="default"/>
        <w:b w:val="0"/>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39DD1A5B"/>
    <w:multiLevelType w:val="hybridMultilevel"/>
    <w:tmpl w:val="9B582B5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464B650E"/>
    <w:multiLevelType w:val="hybridMultilevel"/>
    <w:tmpl w:val="24A64E4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521B0A0E"/>
    <w:multiLevelType w:val="hybridMultilevel"/>
    <w:tmpl w:val="C64CCD9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590841CF"/>
    <w:multiLevelType w:val="hybridMultilevel"/>
    <w:tmpl w:val="D53E3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27A0B"/>
    <w:multiLevelType w:val="multilevel"/>
    <w:tmpl w:val="DF36B306"/>
    <w:lvl w:ilvl="0">
      <w:start w:val="1"/>
      <w:numFmt w:val="decimal"/>
      <w:lvlText w:val="%1."/>
      <w:lvlJc w:val="left"/>
      <w:pPr>
        <w:tabs>
          <w:tab w:val="num" w:pos="720"/>
        </w:tabs>
        <w:ind w:left="720" w:hanging="360"/>
      </w:pPr>
      <w:rPr>
        <w:color w:val="A6A6A6" w:themeColor="background1" w:themeShade="A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9319D7"/>
    <w:multiLevelType w:val="hybridMultilevel"/>
    <w:tmpl w:val="0A3CDE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64F00DF2"/>
    <w:multiLevelType w:val="hybridMultilevel"/>
    <w:tmpl w:val="5DA6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4805C0"/>
    <w:multiLevelType w:val="hybridMultilevel"/>
    <w:tmpl w:val="8CD663EE"/>
    <w:lvl w:ilvl="0" w:tplc="08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6C5B4065"/>
    <w:multiLevelType w:val="hybridMultilevel"/>
    <w:tmpl w:val="25826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852B90"/>
    <w:multiLevelType w:val="multilevel"/>
    <w:tmpl w:val="DF36B306"/>
    <w:lvl w:ilvl="0">
      <w:start w:val="1"/>
      <w:numFmt w:val="decimal"/>
      <w:lvlText w:val="%1."/>
      <w:lvlJc w:val="left"/>
      <w:pPr>
        <w:tabs>
          <w:tab w:val="num" w:pos="720"/>
        </w:tabs>
        <w:ind w:left="720" w:hanging="360"/>
      </w:pPr>
      <w:rPr>
        <w:color w:val="A6A6A6" w:themeColor="background1" w:themeShade="A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12"/>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EB"/>
    <w:rsid w:val="00030254"/>
    <w:rsid w:val="00032EE4"/>
    <w:rsid w:val="00084AAA"/>
    <w:rsid w:val="00090140"/>
    <w:rsid w:val="00102936"/>
    <w:rsid w:val="00103EC1"/>
    <w:rsid w:val="001119BD"/>
    <w:rsid w:val="00111AA9"/>
    <w:rsid w:val="001178BE"/>
    <w:rsid w:val="001510B3"/>
    <w:rsid w:val="00175AF4"/>
    <w:rsid w:val="00185D54"/>
    <w:rsid w:val="001A2DE1"/>
    <w:rsid w:val="001B632F"/>
    <w:rsid w:val="001D1F99"/>
    <w:rsid w:val="001E2528"/>
    <w:rsid w:val="00215C4D"/>
    <w:rsid w:val="00216F3A"/>
    <w:rsid w:val="00224BA5"/>
    <w:rsid w:val="00240786"/>
    <w:rsid w:val="00274A4E"/>
    <w:rsid w:val="002855E1"/>
    <w:rsid w:val="002932EC"/>
    <w:rsid w:val="002A535B"/>
    <w:rsid w:val="002B06B2"/>
    <w:rsid w:val="002C67F6"/>
    <w:rsid w:val="00323A5B"/>
    <w:rsid w:val="00347F2E"/>
    <w:rsid w:val="003565BA"/>
    <w:rsid w:val="003801CB"/>
    <w:rsid w:val="00380D95"/>
    <w:rsid w:val="003817B6"/>
    <w:rsid w:val="00392A9F"/>
    <w:rsid w:val="003B4389"/>
    <w:rsid w:val="003D1D88"/>
    <w:rsid w:val="003F3C0B"/>
    <w:rsid w:val="003F75FF"/>
    <w:rsid w:val="004258E0"/>
    <w:rsid w:val="004729C1"/>
    <w:rsid w:val="00486558"/>
    <w:rsid w:val="004A2016"/>
    <w:rsid w:val="004A3B3F"/>
    <w:rsid w:val="004A75C2"/>
    <w:rsid w:val="004B369E"/>
    <w:rsid w:val="004C67F8"/>
    <w:rsid w:val="004F3886"/>
    <w:rsid w:val="004F50A9"/>
    <w:rsid w:val="00500845"/>
    <w:rsid w:val="00510B7F"/>
    <w:rsid w:val="005322F9"/>
    <w:rsid w:val="00543CBE"/>
    <w:rsid w:val="00565D0B"/>
    <w:rsid w:val="00567B73"/>
    <w:rsid w:val="005922D6"/>
    <w:rsid w:val="006161B1"/>
    <w:rsid w:val="00623F4C"/>
    <w:rsid w:val="0062564E"/>
    <w:rsid w:val="00657583"/>
    <w:rsid w:val="006637D3"/>
    <w:rsid w:val="00682EE5"/>
    <w:rsid w:val="006979A5"/>
    <w:rsid w:val="006A36AE"/>
    <w:rsid w:val="006B2DEB"/>
    <w:rsid w:val="006B5063"/>
    <w:rsid w:val="006B5C79"/>
    <w:rsid w:val="006C7C30"/>
    <w:rsid w:val="006E4BD1"/>
    <w:rsid w:val="0072000E"/>
    <w:rsid w:val="00737DC4"/>
    <w:rsid w:val="00740F31"/>
    <w:rsid w:val="00743596"/>
    <w:rsid w:val="00750F1F"/>
    <w:rsid w:val="00760D78"/>
    <w:rsid w:val="0077405A"/>
    <w:rsid w:val="007D31D4"/>
    <w:rsid w:val="00800B85"/>
    <w:rsid w:val="00810800"/>
    <w:rsid w:val="008231BB"/>
    <w:rsid w:val="008328CD"/>
    <w:rsid w:val="00856D05"/>
    <w:rsid w:val="00861ADC"/>
    <w:rsid w:val="00866F02"/>
    <w:rsid w:val="00883B9C"/>
    <w:rsid w:val="00892D6E"/>
    <w:rsid w:val="008B765B"/>
    <w:rsid w:val="008C1288"/>
    <w:rsid w:val="008C4884"/>
    <w:rsid w:val="008D274C"/>
    <w:rsid w:val="008D2792"/>
    <w:rsid w:val="008E48D8"/>
    <w:rsid w:val="008F10BE"/>
    <w:rsid w:val="008F7F1A"/>
    <w:rsid w:val="00934F59"/>
    <w:rsid w:val="009456B0"/>
    <w:rsid w:val="00970057"/>
    <w:rsid w:val="009C6D71"/>
    <w:rsid w:val="009D6081"/>
    <w:rsid w:val="009F0EFF"/>
    <w:rsid w:val="00A14AF8"/>
    <w:rsid w:val="00A43FBA"/>
    <w:rsid w:val="00A75318"/>
    <w:rsid w:val="00A77757"/>
    <w:rsid w:val="00A80AAF"/>
    <w:rsid w:val="00AA6E69"/>
    <w:rsid w:val="00AD2312"/>
    <w:rsid w:val="00B55202"/>
    <w:rsid w:val="00B66B5D"/>
    <w:rsid w:val="00B943C0"/>
    <w:rsid w:val="00BB405F"/>
    <w:rsid w:val="00BD6532"/>
    <w:rsid w:val="00C051C3"/>
    <w:rsid w:val="00C161F5"/>
    <w:rsid w:val="00C36CA2"/>
    <w:rsid w:val="00C879BC"/>
    <w:rsid w:val="00C918DE"/>
    <w:rsid w:val="00CB17B6"/>
    <w:rsid w:val="00CB48E0"/>
    <w:rsid w:val="00CE1927"/>
    <w:rsid w:val="00D1026C"/>
    <w:rsid w:val="00D350BC"/>
    <w:rsid w:val="00D510B2"/>
    <w:rsid w:val="00D61C65"/>
    <w:rsid w:val="00D87B5E"/>
    <w:rsid w:val="00DC3C16"/>
    <w:rsid w:val="00DE4F2C"/>
    <w:rsid w:val="00DE58F4"/>
    <w:rsid w:val="00DF3E8B"/>
    <w:rsid w:val="00E105F5"/>
    <w:rsid w:val="00E230E9"/>
    <w:rsid w:val="00E35242"/>
    <w:rsid w:val="00E42436"/>
    <w:rsid w:val="00E557CE"/>
    <w:rsid w:val="00E641B1"/>
    <w:rsid w:val="00E704AC"/>
    <w:rsid w:val="00E71F17"/>
    <w:rsid w:val="00E863BB"/>
    <w:rsid w:val="00EA15C7"/>
    <w:rsid w:val="00EB1A39"/>
    <w:rsid w:val="00ED7C50"/>
    <w:rsid w:val="00F00B2A"/>
    <w:rsid w:val="00F56DD5"/>
    <w:rsid w:val="00F76DAE"/>
    <w:rsid w:val="00F77A66"/>
    <w:rsid w:val="00FA671A"/>
    <w:rsid w:val="00FA7933"/>
    <w:rsid w:val="00FA7CD3"/>
    <w:rsid w:val="00FB1B2F"/>
    <w:rsid w:val="00FD2C8E"/>
    <w:rsid w:val="00FE67D6"/>
    <w:rsid w:val="00FE7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B308E"/>
  <w15:docId w15:val="{1C826AD7-4D88-4DE8-A389-EBC6FE79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5C2"/>
    <w:rPr>
      <w:lang w:eastAsia="en-US"/>
    </w:rPr>
  </w:style>
  <w:style w:type="paragraph" w:styleId="Heading1">
    <w:name w:val="heading 1"/>
    <w:basedOn w:val="Normal"/>
    <w:next w:val="Normal"/>
    <w:qFormat/>
    <w:rsid w:val="004A75C2"/>
    <w:pPr>
      <w:keepNext/>
      <w:outlineLvl w:val="0"/>
    </w:pPr>
    <w:rPr>
      <w:b/>
      <w:sz w:val="22"/>
    </w:rPr>
  </w:style>
  <w:style w:type="paragraph" w:styleId="Heading2">
    <w:name w:val="heading 2"/>
    <w:basedOn w:val="Normal"/>
    <w:next w:val="Normal"/>
    <w:qFormat/>
    <w:rsid w:val="004A75C2"/>
    <w:pPr>
      <w:keepNext/>
      <w:spacing w:line="260" w:lineRule="atLeast"/>
      <w:outlineLvl w:val="1"/>
    </w:pPr>
    <w:rPr>
      <w:sz w:val="24"/>
    </w:rPr>
  </w:style>
  <w:style w:type="paragraph" w:styleId="Heading7">
    <w:name w:val="heading 7"/>
    <w:basedOn w:val="Normal"/>
    <w:next w:val="Normal"/>
    <w:link w:val="Heading7Char"/>
    <w:uiPriority w:val="9"/>
    <w:semiHidden/>
    <w:unhideWhenUsed/>
    <w:qFormat/>
    <w:rsid w:val="004F3886"/>
    <w:p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4F388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A75C2"/>
    <w:rPr>
      <w:rFonts w:ascii="Sabon" w:hAnsi="Sabon"/>
      <w:sz w:val="22"/>
    </w:rPr>
  </w:style>
  <w:style w:type="character" w:styleId="Hyperlink">
    <w:name w:val="Hyperlink"/>
    <w:basedOn w:val="DefaultParagraphFont"/>
    <w:unhideWhenUsed/>
    <w:rsid w:val="003F3C0B"/>
    <w:rPr>
      <w:color w:val="0000FF"/>
      <w:u w:val="single"/>
    </w:rPr>
  </w:style>
  <w:style w:type="paragraph" w:styleId="BodyText2">
    <w:name w:val="Body Text 2"/>
    <w:basedOn w:val="Normal"/>
    <w:link w:val="BodyText2Char"/>
    <w:uiPriority w:val="99"/>
    <w:unhideWhenUsed/>
    <w:rsid w:val="004258E0"/>
    <w:pPr>
      <w:spacing w:after="120" w:line="480" w:lineRule="auto"/>
    </w:pPr>
  </w:style>
  <w:style w:type="character" w:customStyle="1" w:styleId="BodyText2Char">
    <w:name w:val="Body Text 2 Char"/>
    <w:basedOn w:val="DefaultParagraphFont"/>
    <w:link w:val="BodyText2"/>
    <w:uiPriority w:val="99"/>
    <w:rsid w:val="004258E0"/>
    <w:rPr>
      <w:lang w:eastAsia="en-US"/>
    </w:rPr>
  </w:style>
  <w:style w:type="paragraph" w:styleId="ListParagraph">
    <w:name w:val="List Paragraph"/>
    <w:basedOn w:val="Normal"/>
    <w:uiPriority w:val="34"/>
    <w:qFormat/>
    <w:rsid w:val="00565D0B"/>
    <w:pPr>
      <w:ind w:left="720"/>
      <w:contextualSpacing/>
    </w:pPr>
  </w:style>
  <w:style w:type="character" w:customStyle="1" w:styleId="Heading7Char">
    <w:name w:val="Heading 7 Char"/>
    <w:basedOn w:val="DefaultParagraphFont"/>
    <w:link w:val="Heading7"/>
    <w:uiPriority w:val="9"/>
    <w:semiHidden/>
    <w:rsid w:val="004F3886"/>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4F3886"/>
    <w:rPr>
      <w:rFonts w:ascii="Calibri" w:eastAsia="Times New Roman" w:hAnsi="Calibri" w:cs="Times New Roman"/>
      <w:i/>
      <w:iCs/>
      <w:sz w:val="24"/>
      <w:szCs w:val="24"/>
      <w:lang w:eastAsia="en-US"/>
    </w:rPr>
  </w:style>
  <w:style w:type="paragraph" w:customStyle="1" w:styleId="AbstractBodyText">
    <w:name w:val="Abstract Body Text"/>
    <w:basedOn w:val="Normal"/>
    <w:autoRedefine/>
    <w:rsid w:val="004F3886"/>
    <w:pPr>
      <w:tabs>
        <w:tab w:val="left" w:pos="627"/>
      </w:tabs>
    </w:pPr>
    <w:rPr>
      <w:rFonts w:ascii="Arial" w:hAnsi="Arial" w:cs="Arial"/>
      <w:b/>
      <w:iCs/>
      <w:color w:val="000000"/>
      <w:sz w:val="24"/>
      <w:szCs w:val="24"/>
    </w:rPr>
  </w:style>
  <w:style w:type="paragraph" w:styleId="BodyText3">
    <w:name w:val="Body Text 3"/>
    <w:basedOn w:val="Normal"/>
    <w:link w:val="BodyText3Char"/>
    <w:uiPriority w:val="99"/>
    <w:semiHidden/>
    <w:unhideWhenUsed/>
    <w:rsid w:val="004F3886"/>
    <w:pPr>
      <w:spacing w:after="120"/>
    </w:pPr>
    <w:rPr>
      <w:sz w:val="16"/>
      <w:szCs w:val="16"/>
    </w:rPr>
  </w:style>
  <w:style w:type="character" w:customStyle="1" w:styleId="BodyText3Char">
    <w:name w:val="Body Text 3 Char"/>
    <w:basedOn w:val="DefaultParagraphFont"/>
    <w:link w:val="BodyText3"/>
    <w:uiPriority w:val="99"/>
    <w:semiHidden/>
    <w:rsid w:val="004F3886"/>
    <w:rPr>
      <w:sz w:val="16"/>
      <w:szCs w:val="16"/>
      <w:lang w:eastAsia="en-US"/>
    </w:rPr>
  </w:style>
  <w:style w:type="character" w:styleId="FollowedHyperlink">
    <w:name w:val="FollowedHyperlink"/>
    <w:basedOn w:val="DefaultParagraphFont"/>
    <w:uiPriority w:val="99"/>
    <w:semiHidden/>
    <w:unhideWhenUsed/>
    <w:rsid w:val="00FD2C8E"/>
    <w:rPr>
      <w:color w:val="800080" w:themeColor="followedHyperlink"/>
      <w:u w:val="single"/>
    </w:rPr>
  </w:style>
  <w:style w:type="character" w:customStyle="1" w:styleId="apple-style-span">
    <w:name w:val="apple-style-span"/>
    <w:basedOn w:val="DefaultParagraphFont"/>
    <w:rsid w:val="00F76DAE"/>
  </w:style>
  <w:style w:type="character" w:styleId="CommentReference">
    <w:name w:val="annotation reference"/>
    <w:basedOn w:val="DefaultParagraphFont"/>
    <w:uiPriority w:val="99"/>
    <w:semiHidden/>
    <w:unhideWhenUsed/>
    <w:rsid w:val="008D2792"/>
    <w:rPr>
      <w:sz w:val="16"/>
      <w:szCs w:val="16"/>
    </w:rPr>
  </w:style>
  <w:style w:type="paragraph" w:styleId="CommentText">
    <w:name w:val="annotation text"/>
    <w:basedOn w:val="Normal"/>
    <w:link w:val="CommentTextChar"/>
    <w:uiPriority w:val="99"/>
    <w:semiHidden/>
    <w:unhideWhenUsed/>
    <w:rsid w:val="008D2792"/>
  </w:style>
  <w:style w:type="character" w:customStyle="1" w:styleId="CommentTextChar">
    <w:name w:val="Comment Text Char"/>
    <w:basedOn w:val="DefaultParagraphFont"/>
    <w:link w:val="CommentText"/>
    <w:uiPriority w:val="99"/>
    <w:semiHidden/>
    <w:rsid w:val="008D2792"/>
    <w:rPr>
      <w:lang w:eastAsia="en-US"/>
    </w:rPr>
  </w:style>
  <w:style w:type="paragraph" w:styleId="CommentSubject">
    <w:name w:val="annotation subject"/>
    <w:basedOn w:val="CommentText"/>
    <w:next w:val="CommentText"/>
    <w:link w:val="CommentSubjectChar"/>
    <w:uiPriority w:val="99"/>
    <w:semiHidden/>
    <w:unhideWhenUsed/>
    <w:rsid w:val="008D2792"/>
    <w:rPr>
      <w:b/>
      <w:bCs/>
    </w:rPr>
  </w:style>
  <w:style w:type="character" w:customStyle="1" w:styleId="CommentSubjectChar">
    <w:name w:val="Comment Subject Char"/>
    <w:basedOn w:val="CommentTextChar"/>
    <w:link w:val="CommentSubject"/>
    <w:uiPriority w:val="99"/>
    <w:semiHidden/>
    <w:rsid w:val="008D2792"/>
    <w:rPr>
      <w:b/>
      <w:bCs/>
      <w:lang w:eastAsia="en-US"/>
    </w:rPr>
  </w:style>
  <w:style w:type="paragraph" w:styleId="BalloonText">
    <w:name w:val="Balloon Text"/>
    <w:basedOn w:val="Normal"/>
    <w:link w:val="BalloonTextChar"/>
    <w:uiPriority w:val="99"/>
    <w:semiHidden/>
    <w:unhideWhenUsed/>
    <w:rsid w:val="008D27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792"/>
    <w:rPr>
      <w:rFonts w:ascii="Segoe UI" w:hAnsi="Segoe UI" w:cs="Segoe UI"/>
      <w:sz w:val="18"/>
      <w:szCs w:val="18"/>
      <w:lang w:eastAsia="en-US"/>
    </w:rPr>
  </w:style>
  <w:style w:type="paragraph" w:styleId="NormalWeb">
    <w:name w:val="Normal (Web)"/>
    <w:basedOn w:val="Normal"/>
    <w:uiPriority w:val="99"/>
    <w:semiHidden/>
    <w:unhideWhenUsed/>
    <w:rsid w:val="00FE67D6"/>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9707">
      <w:bodyDiv w:val="1"/>
      <w:marLeft w:val="0"/>
      <w:marRight w:val="0"/>
      <w:marTop w:val="0"/>
      <w:marBottom w:val="0"/>
      <w:divBdr>
        <w:top w:val="none" w:sz="0" w:space="0" w:color="auto"/>
        <w:left w:val="none" w:sz="0" w:space="0" w:color="auto"/>
        <w:bottom w:val="none" w:sz="0" w:space="0" w:color="auto"/>
        <w:right w:val="none" w:sz="0" w:space="0" w:color="auto"/>
      </w:divBdr>
    </w:div>
    <w:div w:id="67463495">
      <w:bodyDiv w:val="1"/>
      <w:marLeft w:val="0"/>
      <w:marRight w:val="0"/>
      <w:marTop w:val="0"/>
      <w:marBottom w:val="0"/>
      <w:divBdr>
        <w:top w:val="none" w:sz="0" w:space="0" w:color="auto"/>
        <w:left w:val="none" w:sz="0" w:space="0" w:color="auto"/>
        <w:bottom w:val="none" w:sz="0" w:space="0" w:color="auto"/>
        <w:right w:val="none" w:sz="0" w:space="0" w:color="auto"/>
      </w:divBdr>
    </w:div>
    <w:div w:id="293871833">
      <w:bodyDiv w:val="1"/>
      <w:marLeft w:val="0"/>
      <w:marRight w:val="0"/>
      <w:marTop w:val="0"/>
      <w:marBottom w:val="0"/>
      <w:divBdr>
        <w:top w:val="none" w:sz="0" w:space="0" w:color="auto"/>
        <w:left w:val="none" w:sz="0" w:space="0" w:color="auto"/>
        <w:bottom w:val="none" w:sz="0" w:space="0" w:color="auto"/>
        <w:right w:val="none" w:sz="0" w:space="0" w:color="auto"/>
      </w:divBdr>
    </w:div>
    <w:div w:id="443427429">
      <w:bodyDiv w:val="1"/>
      <w:marLeft w:val="0"/>
      <w:marRight w:val="0"/>
      <w:marTop w:val="0"/>
      <w:marBottom w:val="0"/>
      <w:divBdr>
        <w:top w:val="none" w:sz="0" w:space="0" w:color="auto"/>
        <w:left w:val="none" w:sz="0" w:space="0" w:color="auto"/>
        <w:bottom w:val="none" w:sz="0" w:space="0" w:color="auto"/>
        <w:right w:val="none" w:sz="0" w:space="0" w:color="auto"/>
      </w:divBdr>
    </w:div>
    <w:div w:id="827554524">
      <w:bodyDiv w:val="1"/>
      <w:marLeft w:val="0"/>
      <w:marRight w:val="0"/>
      <w:marTop w:val="0"/>
      <w:marBottom w:val="0"/>
      <w:divBdr>
        <w:top w:val="none" w:sz="0" w:space="0" w:color="auto"/>
        <w:left w:val="none" w:sz="0" w:space="0" w:color="auto"/>
        <w:bottom w:val="none" w:sz="0" w:space="0" w:color="auto"/>
        <w:right w:val="none" w:sz="0" w:space="0" w:color="auto"/>
      </w:divBdr>
    </w:div>
    <w:div w:id="879367122">
      <w:bodyDiv w:val="1"/>
      <w:marLeft w:val="0"/>
      <w:marRight w:val="0"/>
      <w:marTop w:val="0"/>
      <w:marBottom w:val="0"/>
      <w:divBdr>
        <w:top w:val="none" w:sz="0" w:space="0" w:color="auto"/>
        <w:left w:val="none" w:sz="0" w:space="0" w:color="auto"/>
        <w:bottom w:val="none" w:sz="0" w:space="0" w:color="auto"/>
        <w:right w:val="none" w:sz="0" w:space="0" w:color="auto"/>
      </w:divBdr>
    </w:div>
    <w:div w:id="1009021602">
      <w:bodyDiv w:val="1"/>
      <w:marLeft w:val="0"/>
      <w:marRight w:val="0"/>
      <w:marTop w:val="0"/>
      <w:marBottom w:val="0"/>
      <w:divBdr>
        <w:top w:val="none" w:sz="0" w:space="0" w:color="auto"/>
        <w:left w:val="none" w:sz="0" w:space="0" w:color="auto"/>
        <w:bottom w:val="none" w:sz="0" w:space="0" w:color="auto"/>
        <w:right w:val="none" w:sz="0" w:space="0" w:color="auto"/>
      </w:divBdr>
    </w:div>
    <w:div w:id="1022055872">
      <w:bodyDiv w:val="1"/>
      <w:marLeft w:val="0"/>
      <w:marRight w:val="0"/>
      <w:marTop w:val="0"/>
      <w:marBottom w:val="0"/>
      <w:divBdr>
        <w:top w:val="none" w:sz="0" w:space="0" w:color="auto"/>
        <w:left w:val="none" w:sz="0" w:space="0" w:color="auto"/>
        <w:bottom w:val="none" w:sz="0" w:space="0" w:color="auto"/>
        <w:right w:val="none" w:sz="0" w:space="0" w:color="auto"/>
      </w:divBdr>
    </w:div>
    <w:div w:id="1562400345">
      <w:bodyDiv w:val="1"/>
      <w:marLeft w:val="0"/>
      <w:marRight w:val="0"/>
      <w:marTop w:val="0"/>
      <w:marBottom w:val="0"/>
      <w:divBdr>
        <w:top w:val="none" w:sz="0" w:space="0" w:color="auto"/>
        <w:left w:val="none" w:sz="0" w:space="0" w:color="auto"/>
        <w:bottom w:val="none" w:sz="0" w:space="0" w:color="auto"/>
        <w:right w:val="none" w:sz="0" w:space="0" w:color="auto"/>
      </w:divBdr>
    </w:div>
    <w:div w:id="1609699886">
      <w:bodyDiv w:val="1"/>
      <w:marLeft w:val="0"/>
      <w:marRight w:val="0"/>
      <w:marTop w:val="0"/>
      <w:marBottom w:val="0"/>
      <w:divBdr>
        <w:top w:val="none" w:sz="0" w:space="0" w:color="auto"/>
        <w:left w:val="none" w:sz="0" w:space="0" w:color="auto"/>
        <w:bottom w:val="none" w:sz="0" w:space="0" w:color="auto"/>
        <w:right w:val="none" w:sz="0" w:space="0" w:color="auto"/>
      </w:divBdr>
    </w:div>
    <w:div w:id="1723597269">
      <w:bodyDiv w:val="1"/>
      <w:marLeft w:val="0"/>
      <w:marRight w:val="0"/>
      <w:marTop w:val="0"/>
      <w:marBottom w:val="0"/>
      <w:divBdr>
        <w:top w:val="none" w:sz="0" w:space="0" w:color="auto"/>
        <w:left w:val="none" w:sz="0" w:space="0" w:color="auto"/>
        <w:bottom w:val="none" w:sz="0" w:space="0" w:color="auto"/>
        <w:right w:val="none" w:sz="0" w:space="0" w:color="auto"/>
      </w:divBdr>
    </w:div>
    <w:div w:id="1735928508">
      <w:bodyDiv w:val="1"/>
      <w:marLeft w:val="0"/>
      <w:marRight w:val="0"/>
      <w:marTop w:val="0"/>
      <w:marBottom w:val="0"/>
      <w:divBdr>
        <w:top w:val="none" w:sz="0" w:space="0" w:color="auto"/>
        <w:left w:val="none" w:sz="0" w:space="0" w:color="auto"/>
        <w:bottom w:val="none" w:sz="0" w:space="0" w:color="auto"/>
        <w:right w:val="none" w:sz="0" w:space="0" w:color="auto"/>
      </w:divBdr>
    </w:div>
    <w:div w:id="1778868505">
      <w:bodyDiv w:val="1"/>
      <w:marLeft w:val="0"/>
      <w:marRight w:val="0"/>
      <w:marTop w:val="0"/>
      <w:marBottom w:val="0"/>
      <w:divBdr>
        <w:top w:val="none" w:sz="0" w:space="0" w:color="auto"/>
        <w:left w:val="none" w:sz="0" w:space="0" w:color="auto"/>
        <w:bottom w:val="none" w:sz="0" w:space="0" w:color="auto"/>
        <w:right w:val="none" w:sz="0" w:space="0" w:color="auto"/>
      </w:divBdr>
    </w:div>
    <w:div w:id="180527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earning.rcog.org.uk/general-principles/electrosurgery" TargetMode="External"/><Relationship Id="rId13" Type="http://schemas.openxmlformats.org/officeDocument/2006/relationships/hyperlink" Target="https://elearning.rcog.org.uk/general-principles/human-factors" TargetMode="External"/><Relationship Id="rId18" Type="http://schemas.openxmlformats.org/officeDocument/2006/relationships/hyperlink" Target="https://elearning.rcog.org.uk/easi-resource/pelvic-anatom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elearning@rcog.org.uk" TargetMode="External"/><Relationship Id="rId7" Type="http://schemas.openxmlformats.org/officeDocument/2006/relationships/hyperlink" Target="https://elearning.rcog.org.uk/general-principles/consent" TargetMode="External"/><Relationship Id="rId12" Type="http://schemas.openxmlformats.org/officeDocument/2006/relationships/hyperlink" Target="https://elearning.rcog.org.uk/general-principles/surgical-scrubbing" TargetMode="External"/><Relationship Id="rId17" Type="http://schemas.openxmlformats.org/officeDocument/2006/relationships/hyperlink" Target="https://elearning.rcog.org.uk/obstetrics/electronic-fetal-monitoring" TargetMode="External"/><Relationship Id="rId25" Type="http://schemas.openxmlformats.org/officeDocument/2006/relationships/hyperlink" Target="https://twitter.com/RCObsGyn?ref_src=twsrc%5Egoogle%7Ctwcamp%5Eserp%7Ctwgr%5Eauthor" TargetMode="External"/><Relationship Id="rId2" Type="http://schemas.openxmlformats.org/officeDocument/2006/relationships/numbering" Target="numbering.xml"/><Relationship Id="rId16" Type="http://schemas.openxmlformats.org/officeDocument/2006/relationships/hyperlink" Target="https://elearning.rcog.org.uk/obstetrics/fetal-blood-sampling" TargetMode="External"/><Relationship Id="rId20" Type="http://schemas.openxmlformats.org/officeDocument/2006/relationships/hyperlink" Target="https://www.rcog.org.uk/globalassets/documents/courses-exams-and-events/basic-practical-skills/franchise---information-for-webpage/bps-elearning-guideline-for-delegates.pdf" TargetMode="External"/><Relationship Id="rId1" Type="http://schemas.openxmlformats.org/officeDocument/2006/relationships/customXml" Target="../customXml/item1.xml"/><Relationship Id="rId6" Type="http://schemas.openxmlformats.org/officeDocument/2006/relationships/hyperlink" Target="https://www.rcog.org.uk/globalassets/documents/courses-exams-and-events/basic-practical-skills/franchise---information-for-webpage/bps-elearning-guideline-for-delegates.pdf" TargetMode="External"/><Relationship Id="rId11" Type="http://schemas.openxmlformats.org/officeDocument/2006/relationships/hyperlink" Target="https://elearning.rcog.org.uk/general-principles/suture-and-needles" TargetMode="External"/><Relationship Id="rId24" Type="http://schemas.openxmlformats.org/officeDocument/2006/relationships/hyperlink" Target="http://www.rcog.org.uk/" TargetMode="External"/><Relationship Id="rId5" Type="http://schemas.openxmlformats.org/officeDocument/2006/relationships/webSettings" Target="webSettings.xml"/><Relationship Id="rId15" Type="http://schemas.openxmlformats.org/officeDocument/2006/relationships/hyperlink" Target="https://elearning.rcog.org.uk/obstetrics/instrumental-delivery" TargetMode="External"/><Relationship Id="rId23" Type="http://schemas.openxmlformats.org/officeDocument/2006/relationships/hyperlink" Target="mailto:echadderton-illing@rcog.org.uk" TargetMode="External"/><Relationship Id="rId10" Type="http://schemas.openxmlformats.org/officeDocument/2006/relationships/hyperlink" Target="https://elearning.rcog.org.uk/general-principles/instruments" TargetMode="External"/><Relationship Id="rId19" Type="http://schemas.openxmlformats.org/officeDocument/2006/relationships/hyperlink" Target="https://elearning.rcog.org.uk/intrapartum-management-multiple-pregnancy/delivery-second-twin/vaginal-breech" TargetMode="External"/><Relationship Id="rId4" Type="http://schemas.openxmlformats.org/officeDocument/2006/relationships/settings" Target="settings.xml"/><Relationship Id="rId9" Type="http://schemas.openxmlformats.org/officeDocument/2006/relationships/hyperlink" Target="https://elearning.rcog.org.uk/general-principles/surgical-positioning" TargetMode="External"/><Relationship Id="rId14" Type="http://schemas.openxmlformats.org/officeDocument/2006/relationships/hyperlink" Target="https://elearning.rcog.org.uk/gynaecology/anterior-abdominal-wall" TargetMode="External"/><Relationship Id="rId22" Type="http://schemas.openxmlformats.org/officeDocument/2006/relationships/image" Target="media/image1.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951E9-BE2C-4B3D-AEA2-6F689884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327</Words>
  <Characters>4436</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IIII</vt:lpstr>
    </vt:vector>
  </TitlesOfParts>
  <Company>Gateway EMEA</Company>
  <LinksUpToDate>false</LinksUpToDate>
  <CharactersWithSpaces>4754</CharactersWithSpaces>
  <SharedDoc>false</SharedDoc>
  <HLinks>
    <vt:vector size="6" baseType="variant">
      <vt:variant>
        <vt:i4>4784147</vt:i4>
      </vt:variant>
      <vt:variant>
        <vt:i4>3</vt:i4>
      </vt:variant>
      <vt:variant>
        <vt:i4>0</vt:i4>
      </vt:variant>
      <vt:variant>
        <vt:i4>5</vt:i4>
      </vt:variant>
      <vt:variant>
        <vt:lpwstr>http://www.rcog.org.uk/events/speaker-and-chair-documents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IIII</dc:title>
  <dc:subject/>
  <dc:creator>agomes</dc:creator>
  <cp:keywords/>
  <cp:lastModifiedBy>Andreia Dias</cp:lastModifiedBy>
  <cp:revision>7</cp:revision>
  <cp:lastPrinted>2011-03-04T13:15:00Z</cp:lastPrinted>
  <dcterms:created xsi:type="dcterms:W3CDTF">2020-01-06T10:04:00Z</dcterms:created>
  <dcterms:modified xsi:type="dcterms:W3CDTF">2020-02-12T11:27:00Z</dcterms:modified>
</cp:coreProperties>
</file>