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FBEAF" w14:textId="77777777" w:rsidR="00960674" w:rsidRDefault="00D360D9" w:rsidP="00A81C9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Academic trainees: guidance document</w:t>
      </w:r>
    </w:p>
    <w:p w14:paraId="5CC30B65" w14:textId="57EC8F76" w:rsidR="00D360D9" w:rsidRDefault="00D360D9" w:rsidP="006515DB">
      <w:pPr>
        <w:pStyle w:val="PlainText"/>
        <w:jc w:val="both"/>
        <w:rPr>
          <w:rFonts w:ascii="Calibri" w:hAnsi="Calibri"/>
          <w:sz w:val="24"/>
          <w:szCs w:val="24"/>
          <w:lang w:val="en-GB"/>
        </w:rPr>
      </w:pPr>
      <w:bookmarkStart w:id="0" w:name="_GoBack"/>
      <w:r w:rsidRPr="00F5156C">
        <w:rPr>
          <w:rFonts w:ascii="Calibri" w:hAnsi="Calibri"/>
          <w:sz w:val="24"/>
          <w:szCs w:val="24"/>
        </w:rPr>
        <w:t xml:space="preserve">This Academic </w:t>
      </w:r>
      <w:r>
        <w:rPr>
          <w:rFonts w:ascii="Calibri" w:hAnsi="Calibri"/>
          <w:sz w:val="24"/>
          <w:szCs w:val="24"/>
          <w:lang w:val="en-GB"/>
        </w:rPr>
        <w:t>Guidance</w:t>
      </w:r>
      <w:r w:rsidRPr="00F5156C">
        <w:rPr>
          <w:rFonts w:ascii="Calibri" w:hAnsi="Calibri"/>
          <w:sz w:val="24"/>
          <w:szCs w:val="24"/>
        </w:rPr>
        <w:t xml:space="preserve"> is </w:t>
      </w:r>
      <w:r>
        <w:rPr>
          <w:rFonts w:ascii="Calibri" w:hAnsi="Calibri"/>
          <w:sz w:val="24"/>
          <w:szCs w:val="24"/>
          <w:lang w:val="en-GB"/>
        </w:rPr>
        <w:t>designed to help</w:t>
      </w:r>
      <w:r w:rsidRPr="00F5156C">
        <w:rPr>
          <w:rFonts w:ascii="Calibri" w:hAnsi="Calibri"/>
          <w:sz w:val="24"/>
          <w:szCs w:val="24"/>
        </w:rPr>
        <w:t xml:space="preserve"> academic trainees and their Academic Supervisors to determine achievable goals for their </w:t>
      </w:r>
      <w:r>
        <w:rPr>
          <w:rFonts w:ascii="Calibri" w:hAnsi="Calibri"/>
          <w:sz w:val="24"/>
          <w:szCs w:val="24"/>
          <w:lang w:val="en-GB"/>
        </w:rPr>
        <w:t>academic t</w:t>
      </w:r>
      <w:r w:rsidRPr="00F5156C">
        <w:rPr>
          <w:rFonts w:ascii="Calibri" w:hAnsi="Calibri"/>
          <w:sz w:val="24"/>
          <w:szCs w:val="24"/>
        </w:rPr>
        <w:t xml:space="preserve">raining </w:t>
      </w:r>
      <w:bookmarkEnd w:id="0"/>
      <w:r w:rsidRPr="00F5156C">
        <w:rPr>
          <w:rFonts w:ascii="Calibri" w:hAnsi="Calibri"/>
          <w:sz w:val="24"/>
          <w:szCs w:val="24"/>
        </w:rPr>
        <w:t xml:space="preserve">which will be </w:t>
      </w:r>
      <w:r>
        <w:rPr>
          <w:rFonts w:ascii="Calibri" w:hAnsi="Calibri"/>
          <w:sz w:val="24"/>
          <w:szCs w:val="24"/>
          <w:lang w:val="en-GB"/>
        </w:rPr>
        <w:t xml:space="preserve">reviewed </w:t>
      </w:r>
      <w:r w:rsidRPr="00F5156C">
        <w:rPr>
          <w:rFonts w:ascii="Calibri" w:hAnsi="Calibri"/>
          <w:sz w:val="24"/>
          <w:szCs w:val="24"/>
        </w:rPr>
        <w:t>annually at the Annual Academic Review and used to inform the combined clinical/academic Annual Review of Competence Progression (ARCP).</w:t>
      </w:r>
      <w:r>
        <w:rPr>
          <w:rFonts w:ascii="Calibri" w:hAnsi="Calibri"/>
          <w:sz w:val="24"/>
          <w:szCs w:val="24"/>
          <w:lang w:val="en-GB"/>
        </w:rPr>
        <w:t xml:space="preserve"> Not all outputs will be ‘compulsory’ but </w:t>
      </w:r>
      <w:proofErr w:type="gramStart"/>
      <w:r>
        <w:rPr>
          <w:rFonts w:ascii="Calibri" w:hAnsi="Calibri"/>
          <w:sz w:val="24"/>
          <w:szCs w:val="24"/>
          <w:lang w:val="en-GB"/>
        </w:rPr>
        <w:t>should be seen</w:t>
      </w:r>
      <w:proofErr w:type="gramEnd"/>
      <w:r>
        <w:rPr>
          <w:rFonts w:ascii="Calibri" w:hAnsi="Calibri"/>
          <w:sz w:val="24"/>
          <w:szCs w:val="24"/>
          <w:lang w:val="en-GB"/>
        </w:rPr>
        <w:t xml:space="preserve"> as examples to help formulate an individualised academic personal and professional development plan for the trainee.</w:t>
      </w:r>
    </w:p>
    <w:p w14:paraId="29487A36" w14:textId="77777777" w:rsidR="006515DB" w:rsidRDefault="006515DB" w:rsidP="006515DB">
      <w:pPr>
        <w:pStyle w:val="PlainText"/>
        <w:jc w:val="both"/>
        <w:rPr>
          <w:rFonts w:ascii="Calibri" w:hAnsi="Calibri"/>
          <w:sz w:val="24"/>
          <w:szCs w:val="24"/>
          <w:lang w:val="en-GB"/>
        </w:rPr>
      </w:pPr>
    </w:p>
    <w:p w14:paraId="4198FB15" w14:textId="7D67B7B7" w:rsidR="009F726C" w:rsidRPr="004C5B97" w:rsidRDefault="009F726C" w:rsidP="006515DB">
      <w:pPr>
        <w:pStyle w:val="PlainText"/>
        <w:rPr>
          <w:rStyle w:val="Hyperlink"/>
          <w:rFonts w:ascii="Calibri" w:hAnsi="Calibri" w:cs="Calibri"/>
          <w:sz w:val="24"/>
          <w:szCs w:val="24"/>
          <w:lang w:val="en-GB"/>
        </w:rPr>
      </w:pPr>
      <w:r w:rsidRPr="004C5B97">
        <w:rPr>
          <w:rFonts w:ascii="Calibri" w:hAnsi="Calibri" w:cs="Calibri"/>
          <w:sz w:val="24"/>
          <w:szCs w:val="24"/>
          <w:lang w:val="en-GB"/>
        </w:rPr>
        <w:t xml:space="preserve">Doctors undergoing academic training must complete all requirements of the RCOG </w:t>
      </w:r>
      <w:proofErr w:type="gramStart"/>
      <w:r w:rsidRPr="004C5B97">
        <w:rPr>
          <w:rFonts w:ascii="Calibri" w:hAnsi="Calibri" w:cs="Calibri"/>
          <w:sz w:val="24"/>
          <w:szCs w:val="24"/>
          <w:lang w:val="en-GB"/>
        </w:rPr>
        <w:t xml:space="preserve">2019 </w:t>
      </w:r>
      <w:r w:rsidR="009F3234" w:rsidRPr="004C5B97">
        <w:rPr>
          <w:rFonts w:ascii="Calibri" w:hAnsi="Calibri" w:cs="Calibri"/>
          <w:sz w:val="24"/>
          <w:szCs w:val="24"/>
          <w:lang w:val="en-GB"/>
        </w:rPr>
        <w:t xml:space="preserve"> Core</w:t>
      </w:r>
      <w:proofErr w:type="gramEnd"/>
      <w:r w:rsidR="009F3234" w:rsidRPr="004C5B97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4C5B97">
        <w:rPr>
          <w:rFonts w:ascii="Calibri" w:hAnsi="Calibri" w:cs="Calibri"/>
          <w:sz w:val="24"/>
          <w:szCs w:val="24"/>
          <w:lang w:val="en-GB"/>
        </w:rPr>
        <w:t>Curriculum</w:t>
      </w:r>
      <w:r w:rsidR="009F3234" w:rsidRPr="004C5B97">
        <w:rPr>
          <w:rFonts w:ascii="Calibri" w:hAnsi="Calibri" w:cs="Calibri"/>
          <w:sz w:val="24"/>
          <w:szCs w:val="24"/>
          <w:lang w:val="en-GB"/>
        </w:rPr>
        <w:t>.</w:t>
      </w:r>
      <w:r w:rsidR="009F3234" w:rsidRPr="004C5B97">
        <w:rPr>
          <w:rFonts w:ascii="Calibri" w:hAnsi="Calibri" w:cs="Calibri"/>
          <w:sz w:val="24"/>
          <w:szCs w:val="24"/>
          <w:lang w:val="en-GB"/>
        </w:rPr>
        <w:br/>
      </w:r>
      <w:hyperlink r:id="rId7" w:history="1">
        <w:r w:rsidR="004C5B97" w:rsidRPr="00DD7719">
          <w:rPr>
            <w:rStyle w:val="Hyperlink"/>
            <w:rFonts w:ascii="Calibri" w:hAnsi="Calibri" w:cs="Calibri"/>
            <w:sz w:val="24"/>
            <w:szCs w:val="24"/>
          </w:rPr>
          <w:t>https://www.rcog.org.uk/en/careers-training/specialty-training-curriculum/curriculum-2019/documents-resources/</w:t>
        </w:r>
      </w:hyperlink>
      <w:r w:rsidR="004C5B97">
        <w:rPr>
          <w:rFonts w:ascii="Calibri" w:hAnsi="Calibri" w:cs="Calibri"/>
          <w:sz w:val="24"/>
          <w:szCs w:val="24"/>
          <w:lang w:val="en-GB"/>
        </w:rPr>
        <w:t xml:space="preserve"> </w:t>
      </w:r>
    </w:p>
    <w:p w14:paraId="7A9D092C" w14:textId="77777777" w:rsidR="006515DB" w:rsidRDefault="006515DB" w:rsidP="006515DB">
      <w:pPr>
        <w:pStyle w:val="PlainText"/>
        <w:rPr>
          <w:rFonts w:ascii="Calibri" w:hAnsi="Calibri"/>
          <w:sz w:val="24"/>
          <w:szCs w:val="24"/>
          <w:lang w:val="en-GB"/>
        </w:rPr>
      </w:pPr>
    </w:p>
    <w:p w14:paraId="5117E1D7" w14:textId="64660E07" w:rsidR="009F3234" w:rsidRDefault="001B2C08" w:rsidP="006515DB">
      <w:r w:rsidRPr="001B2C08">
        <w:t>There is useful generic Guidance for academic trainee</w:t>
      </w:r>
      <w:r w:rsidR="00676E72">
        <w:t>s</w:t>
      </w:r>
      <w:r w:rsidR="009F726C">
        <w:t xml:space="preserve"> </w:t>
      </w:r>
      <w:r w:rsidRPr="001B2C08">
        <w:t xml:space="preserve">provided by </w:t>
      </w:r>
      <w:proofErr w:type="gramStart"/>
      <w:r w:rsidRPr="001B2C08">
        <w:t>the  A</w:t>
      </w:r>
      <w:r w:rsidR="009F726C">
        <w:t>cademy</w:t>
      </w:r>
      <w:proofErr w:type="gramEnd"/>
      <w:r w:rsidR="009F726C">
        <w:t xml:space="preserve"> of Medical </w:t>
      </w:r>
      <w:r w:rsidR="009F3234">
        <w:t xml:space="preserve">Royal </w:t>
      </w:r>
      <w:r w:rsidR="009F726C">
        <w:t>Colleges</w:t>
      </w:r>
      <w:r w:rsidR="009F3234">
        <w:t xml:space="preserve"> (</w:t>
      </w:r>
      <w:proofErr w:type="spellStart"/>
      <w:r w:rsidR="009F3234">
        <w:t>AoMRC</w:t>
      </w:r>
      <w:proofErr w:type="spellEnd"/>
      <w:r w:rsidR="009F3234">
        <w:t>)</w:t>
      </w:r>
      <w:r w:rsidR="009F3234">
        <w:br/>
      </w:r>
      <w:hyperlink r:id="rId8" w:history="1">
        <w:r w:rsidR="009F3234" w:rsidRPr="00F82FFF">
          <w:rPr>
            <w:rStyle w:val="Hyperlink"/>
          </w:rPr>
          <w:t>https://acmedsci.ac.uk/search?s=academic+training</w:t>
        </w:r>
      </w:hyperlink>
    </w:p>
    <w:p w14:paraId="42D64D16" w14:textId="77777777" w:rsidR="006515DB" w:rsidRDefault="006515DB" w:rsidP="006515DB"/>
    <w:p w14:paraId="0576F751" w14:textId="32582D85" w:rsidR="009F726C" w:rsidRDefault="009F726C" w:rsidP="006515DB">
      <w:proofErr w:type="gramStart"/>
      <w:r w:rsidRPr="00F5156C">
        <w:t xml:space="preserve">Assessment </w:t>
      </w:r>
      <w:r>
        <w:t xml:space="preserve">of progress in academic training </w:t>
      </w:r>
      <w:r w:rsidRPr="00F5156C">
        <w:t>is principally based on academic outputs that are subject to peer review by other academic colleagues</w:t>
      </w:r>
      <w:proofErr w:type="gramEnd"/>
      <w:r w:rsidRPr="00F5156C">
        <w:t xml:space="preserve">. </w:t>
      </w:r>
    </w:p>
    <w:p w14:paraId="7BD709B3" w14:textId="77777777" w:rsidR="006515DB" w:rsidRPr="00F5156C" w:rsidRDefault="006515DB" w:rsidP="006515DB"/>
    <w:p w14:paraId="3FFA840A" w14:textId="77777777" w:rsidR="009F726C" w:rsidRPr="00F5156C" w:rsidRDefault="009F726C" w:rsidP="006515DB">
      <w:pPr>
        <w:pStyle w:val="PlainText"/>
        <w:jc w:val="both"/>
        <w:rPr>
          <w:rFonts w:ascii="Calibri" w:hAnsi="Calibri"/>
          <w:sz w:val="24"/>
          <w:szCs w:val="24"/>
        </w:rPr>
      </w:pPr>
      <w:r w:rsidRPr="00F5156C">
        <w:rPr>
          <w:rFonts w:ascii="Calibri" w:hAnsi="Calibri"/>
          <w:sz w:val="24"/>
          <w:szCs w:val="24"/>
        </w:rPr>
        <w:t xml:space="preserve">All assessments will form part of a portfolio that will be kept by the trainee. </w:t>
      </w:r>
    </w:p>
    <w:p w14:paraId="15F8A595" w14:textId="77777777" w:rsidR="006515DB" w:rsidRDefault="006515DB" w:rsidP="006515DB"/>
    <w:p w14:paraId="2F538999" w14:textId="0EFFD661" w:rsidR="006515DB" w:rsidRDefault="001B2C08" w:rsidP="006515DB">
      <w:r w:rsidRPr="009F726C">
        <w:t>In addition</w:t>
      </w:r>
      <w:r w:rsidR="004C5B97">
        <w:t>,</w:t>
      </w:r>
      <w:r w:rsidRPr="009F726C">
        <w:t xml:space="preserve"> </w:t>
      </w:r>
      <w:r w:rsidR="009F726C" w:rsidRPr="009F726C">
        <w:t xml:space="preserve">many </w:t>
      </w:r>
      <w:r w:rsidRPr="009F726C">
        <w:t>universities and academic institutions will have local guidance and support systems for doctors pursuing academic training</w:t>
      </w:r>
      <w:r w:rsidR="006515DB">
        <w:t>.</w:t>
      </w:r>
    </w:p>
    <w:p w14:paraId="08A85485" w14:textId="15EC8FC1" w:rsidR="001B2C08" w:rsidRPr="009F726C" w:rsidRDefault="001B2C08" w:rsidP="006515DB">
      <w:r w:rsidRPr="009F726C">
        <w:t xml:space="preserve"> </w:t>
      </w:r>
    </w:p>
    <w:p w14:paraId="5BB58513" w14:textId="514074A8" w:rsidR="00A81C9D" w:rsidRDefault="006515DB" w:rsidP="006515DB">
      <w:r>
        <w:t>I</w:t>
      </w:r>
      <w:r w:rsidR="001B2C08" w:rsidRPr="001B2C08">
        <w:t xml:space="preserve">n addition to the </w:t>
      </w:r>
      <w:r>
        <w:t>key skills</w:t>
      </w:r>
      <w:r w:rsidR="001B2C08">
        <w:t xml:space="preserve"> required </w:t>
      </w:r>
      <w:r>
        <w:t>by</w:t>
      </w:r>
      <w:r w:rsidR="001B2C08">
        <w:t xml:space="preserve"> the </w:t>
      </w:r>
      <w:r w:rsidR="001B2C08" w:rsidRPr="001B2C08">
        <w:t xml:space="preserve">RCOG </w:t>
      </w:r>
      <w:r w:rsidR="008B316C">
        <w:t>2019 C</w:t>
      </w:r>
      <w:r w:rsidR="001B2C08" w:rsidRPr="001B2C08">
        <w:t xml:space="preserve">ore </w:t>
      </w:r>
      <w:proofErr w:type="gramStart"/>
      <w:r w:rsidR="008B316C">
        <w:t>C</w:t>
      </w:r>
      <w:r w:rsidR="001B2C08" w:rsidRPr="001B2C08">
        <w:t>urriculum</w:t>
      </w:r>
      <w:proofErr w:type="gramEnd"/>
      <w:r w:rsidR="001B2C08" w:rsidRPr="001B2C08">
        <w:t xml:space="preserve"> academic trainees </w:t>
      </w:r>
      <w:r>
        <w:t xml:space="preserve">are expected to </w:t>
      </w:r>
      <w:r w:rsidR="001B2C08" w:rsidRPr="001B2C08">
        <w:t>develop additional skills in the following areas</w:t>
      </w:r>
      <w:r>
        <w:t xml:space="preserve"> by the end of their training</w:t>
      </w:r>
      <w:r w:rsidR="001B2C08" w:rsidRPr="001B2C08">
        <w:t>:</w:t>
      </w:r>
    </w:p>
    <w:p w14:paraId="7AF24992" w14:textId="77777777" w:rsidR="006515DB" w:rsidRDefault="006515DB" w:rsidP="006515DB"/>
    <w:p w14:paraId="3ABDBA06" w14:textId="097AC630" w:rsidR="009F726C" w:rsidRPr="009F726C" w:rsidRDefault="009F726C" w:rsidP="009F726C">
      <w:pPr>
        <w:rPr>
          <w:rFonts w:cs="Arial"/>
          <w:b/>
          <w:color w:val="9B0E55"/>
        </w:rPr>
      </w:pPr>
      <w:r w:rsidRPr="009F726C">
        <w:rPr>
          <w:rFonts w:cs="Arial"/>
          <w:b/>
          <w:color w:val="9B0E55"/>
        </w:rPr>
        <w:t xml:space="preserve">Generic and </w:t>
      </w:r>
      <w:r w:rsidR="006515DB">
        <w:rPr>
          <w:rFonts w:cs="Arial"/>
          <w:b/>
          <w:color w:val="9B0E55"/>
        </w:rPr>
        <w:t>a</w:t>
      </w:r>
      <w:r w:rsidRPr="009F726C">
        <w:rPr>
          <w:rFonts w:cs="Arial"/>
          <w:b/>
          <w:color w:val="9B0E55"/>
        </w:rPr>
        <w:t xml:space="preserve">pplied </w:t>
      </w:r>
      <w:r w:rsidR="006515DB">
        <w:rPr>
          <w:rFonts w:cs="Arial"/>
          <w:b/>
          <w:color w:val="9B0E55"/>
        </w:rPr>
        <w:t>r</w:t>
      </w:r>
      <w:r w:rsidRPr="009F726C">
        <w:rPr>
          <w:rFonts w:cs="Arial"/>
          <w:b/>
          <w:color w:val="9B0E55"/>
        </w:rPr>
        <w:t>esearch</w:t>
      </w:r>
      <w:r w:rsidRPr="009F726C">
        <w:rPr>
          <w:rFonts w:cs="Arial"/>
          <w:b/>
          <w:color w:val="9B0E55"/>
        </w:rPr>
        <w:br/>
      </w:r>
      <w:proofErr w:type="gramStart"/>
      <w:r w:rsidRPr="009F726C">
        <w:rPr>
          <w:rFonts w:cs="Arial"/>
          <w:i/>
          <w:color w:val="000000" w:themeColor="text1"/>
        </w:rPr>
        <w:t>Learning</w:t>
      </w:r>
      <w:proofErr w:type="gramEnd"/>
      <w:r w:rsidRPr="009F726C">
        <w:rPr>
          <w:rFonts w:cs="Arial"/>
          <w:i/>
          <w:color w:val="000000" w:themeColor="text1"/>
        </w:rPr>
        <w:t xml:space="preserve"> outcomes:</w:t>
      </w:r>
    </w:p>
    <w:p w14:paraId="1B96522C" w14:textId="77777777" w:rsidR="009F726C" w:rsidRPr="009F726C" w:rsidRDefault="005C21FA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 xml:space="preserve">The doctor is able to </w:t>
      </w:r>
      <w:proofErr w:type="spellStart"/>
      <w:r>
        <w:rPr>
          <w:rFonts w:ascii="Calibri" w:hAnsi="Calibri" w:cs="Arial"/>
          <w:i w:val="0"/>
          <w:sz w:val="24"/>
          <w:lang w:val="en-GB"/>
        </w:rPr>
        <w:t>d</w:t>
      </w:r>
      <w:r w:rsidR="009F726C" w:rsidRPr="009F726C">
        <w:rPr>
          <w:rFonts w:ascii="Calibri" w:hAnsi="Calibri" w:cs="Arial"/>
          <w:i w:val="0"/>
          <w:sz w:val="24"/>
        </w:rPr>
        <w:t>evelop</w:t>
      </w:r>
      <w:proofErr w:type="spellEnd"/>
      <w:r w:rsidR="009F726C" w:rsidRPr="009F726C">
        <w:rPr>
          <w:rFonts w:ascii="Calibri" w:hAnsi="Calibri" w:cs="Arial"/>
          <w:i w:val="0"/>
          <w:sz w:val="24"/>
        </w:rPr>
        <w:t xml:space="preserve"> and undertake a research project.</w:t>
      </w:r>
    </w:p>
    <w:p w14:paraId="70DB1B3A" w14:textId="5EB7ED56" w:rsidR="009F726C" w:rsidRPr="009F726C" w:rsidRDefault="00676E72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>The doctor understands the mechanisms to secure</w:t>
      </w:r>
      <w:r w:rsidR="009F726C" w:rsidRPr="009F726C">
        <w:rPr>
          <w:rFonts w:ascii="Calibri" w:hAnsi="Calibri" w:cs="Arial"/>
          <w:i w:val="0"/>
          <w:sz w:val="24"/>
        </w:rPr>
        <w:t xml:space="preserve"> funding to </w:t>
      </w:r>
      <w:r w:rsidR="009F726C" w:rsidRPr="009F726C">
        <w:rPr>
          <w:rFonts w:ascii="Calibri" w:hAnsi="Calibri" w:cs="Arial"/>
          <w:i w:val="0"/>
          <w:sz w:val="24"/>
          <w:lang w:val="en-GB"/>
        </w:rPr>
        <w:t xml:space="preserve">undertake </w:t>
      </w:r>
      <w:r w:rsidR="009F726C" w:rsidRPr="009F726C">
        <w:rPr>
          <w:rFonts w:ascii="Calibri" w:hAnsi="Calibri" w:cs="Arial"/>
          <w:i w:val="0"/>
          <w:sz w:val="24"/>
        </w:rPr>
        <w:t>research</w:t>
      </w:r>
      <w:r>
        <w:rPr>
          <w:rFonts w:ascii="Calibri" w:hAnsi="Calibri" w:cs="Arial"/>
          <w:i w:val="0"/>
          <w:sz w:val="24"/>
          <w:lang w:val="en-GB"/>
        </w:rPr>
        <w:t>.</w:t>
      </w:r>
    </w:p>
    <w:p w14:paraId="20B07795" w14:textId="5118E418" w:rsidR="009F726C" w:rsidRDefault="005C21FA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 xml:space="preserve">The doctor </w:t>
      </w:r>
      <w:r w:rsidR="009F3234" w:rsidRPr="009F726C">
        <w:rPr>
          <w:rFonts w:ascii="Calibri" w:hAnsi="Calibri" w:cs="Arial"/>
          <w:i w:val="0"/>
          <w:sz w:val="24"/>
        </w:rPr>
        <w:t>develo</w:t>
      </w:r>
      <w:r w:rsidR="009F3234">
        <w:rPr>
          <w:rFonts w:ascii="Calibri" w:hAnsi="Calibri" w:cs="Arial"/>
          <w:i w:val="0"/>
          <w:sz w:val="24"/>
          <w:lang w:val="en-GB"/>
        </w:rPr>
        <w:t>ps</w:t>
      </w:r>
      <w:r w:rsidR="009F726C" w:rsidRPr="009F726C">
        <w:rPr>
          <w:rFonts w:ascii="Calibri" w:hAnsi="Calibri" w:cs="Arial"/>
          <w:i w:val="0"/>
          <w:sz w:val="24"/>
        </w:rPr>
        <w:t xml:space="preserve"> collaborative working practices</w:t>
      </w:r>
      <w:r w:rsidR="00676E72">
        <w:rPr>
          <w:rFonts w:ascii="Calibri" w:hAnsi="Calibri" w:cs="Arial"/>
          <w:i w:val="0"/>
          <w:sz w:val="24"/>
          <w:lang w:val="en-GB"/>
        </w:rPr>
        <w:t>.</w:t>
      </w:r>
    </w:p>
    <w:p w14:paraId="2CE85E2E" w14:textId="77777777" w:rsidR="009F726C" w:rsidRPr="009F726C" w:rsidRDefault="009F726C" w:rsidP="009F726C">
      <w:pPr>
        <w:pStyle w:val="ModBody2"/>
        <w:ind w:left="720"/>
        <w:rPr>
          <w:rFonts w:ascii="Calibri" w:hAnsi="Calibri" w:cs="Arial"/>
          <w:i w:val="0"/>
          <w:sz w:val="24"/>
        </w:rPr>
      </w:pPr>
    </w:p>
    <w:p w14:paraId="6971D663" w14:textId="4611DB4E" w:rsidR="001B2C08" w:rsidRPr="009F726C" w:rsidRDefault="00D360D9" w:rsidP="001B2C08">
      <w:pPr>
        <w:rPr>
          <w:rFonts w:cs="Arial"/>
          <w:b/>
          <w:color w:val="9B0E55"/>
        </w:rPr>
      </w:pPr>
      <w:r w:rsidRPr="009F726C">
        <w:rPr>
          <w:rFonts w:cs="Arial"/>
          <w:b/>
          <w:color w:val="9B0E55"/>
        </w:rPr>
        <w:t xml:space="preserve">Research </w:t>
      </w:r>
      <w:r w:rsidR="006515DB">
        <w:rPr>
          <w:rFonts w:cs="Arial"/>
          <w:b/>
          <w:color w:val="9B0E55"/>
        </w:rPr>
        <w:t>g</w:t>
      </w:r>
      <w:r w:rsidRPr="009F726C">
        <w:rPr>
          <w:rFonts w:cs="Arial"/>
          <w:b/>
          <w:color w:val="9B0E55"/>
        </w:rPr>
        <w:t>overnance</w:t>
      </w:r>
    </w:p>
    <w:p w14:paraId="4F3A7F56" w14:textId="77777777" w:rsidR="009F726C" w:rsidRPr="009F726C" w:rsidRDefault="009F726C" w:rsidP="001B2C08">
      <w:pPr>
        <w:rPr>
          <w:rFonts w:cs="Arial"/>
          <w:i/>
          <w:color w:val="000000" w:themeColor="text1"/>
        </w:rPr>
      </w:pPr>
      <w:r w:rsidRPr="009F726C">
        <w:rPr>
          <w:rFonts w:cs="Arial"/>
          <w:i/>
          <w:color w:val="000000" w:themeColor="text1"/>
        </w:rPr>
        <w:t>Learning outcomes:</w:t>
      </w:r>
    </w:p>
    <w:p w14:paraId="1233EB40" w14:textId="2FB26F30" w:rsidR="009F726C" w:rsidRPr="009F726C" w:rsidRDefault="005C21FA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>The doctor p</w:t>
      </w:r>
      <w:proofErr w:type="spellStart"/>
      <w:r w:rsidR="009F3234" w:rsidRPr="009F726C">
        <w:rPr>
          <w:rFonts w:ascii="Calibri" w:hAnsi="Calibri" w:cs="Arial"/>
          <w:i w:val="0"/>
          <w:sz w:val="24"/>
        </w:rPr>
        <w:t>erform</w:t>
      </w:r>
      <w:r w:rsidR="009F3234">
        <w:rPr>
          <w:rFonts w:ascii="Calibri" w:hAnsi="Calibri" w:cs="Arial"/>
          <w:i w:val="0"/>
          <w:sz w:val="24"/>
          <w:lang w:val="en-GB"/>
        </w:rPr>
        <w:t>s</w:t>
      </w:r>
      <w:proofErr w:type="spellEnd"/>
      <w:r w:rsidR="009F726C" w:rsidRPr="009F726C">
        <w:rPr>
          <w:rFonts w:ascii="Calibri" w:hAnsi="Calibri" w:cs="Arial"/>
          <w:i w:val="0"/>
          <w:sz w:val="24"/>
        </w:rPr>
        <w:t xml:space="preserve"> ethical research within the framework of the appropriate governance structures</w:t>
      </w:r>
      <w:r w:rsidR="00676E72">
        <w:rPr>
          <w:rFonts w:ascii="Calibri" w:hAnsi="Calibri" w:cs="Arial"/>
          <w:i w:val="0"/>
          <w:sz w:val="24"/>
          <w:lang w:val="en-GB"/>
        </w:rPr>
        <w:t>.</w:t>
      </w:r>
    </w:p>
    <w:p w14:paraId="6CD4A407" w14:textId="73884F47" w:rsidR="009F726C" w:rsidRPr="0045618B" w:rsidRDefault="005C21FA" w:rsidP="0045618B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 xml:space="preserve">The doctor </w:t>
      </w:r>
      <w:r w:rsidR="009F3234" w:rsidRPr="0045618B">
        <w:rPr>
          <w:rFonts w:ascii="Calibri" w:hAnsi="Calibri" w:cs="Arial"/>
          <w:i w:val="0"/>
          <w:sz w:val="24"/>
        </w:rPr>
        <w:t>understan</w:t>
      </w:r>
      <w:r w:rsidR="009F3234" w:rsidRPr="0045618B">
        <w:rPr>
          <w:rFonts w:ascii="Calibri" w:hAnsi="Calibri" w:cs="Arial"/>
          <w:i w:val="0"/>
          <w:sz w:val="24"/>
          <w:lang w:val="en-GB"/>
        </w:rPr>
        <w:t>ds</w:t>
      </w:r>
      <w:r w:rsidR="00676E72" w:rsidRPr="0045618B">
        <w:rPr>
          <w:rFonts w:ascii="Calibri" w:hAnsi="Calibri" w:cs="Arial"/>
          <w:i w:val="0"/>
          <w:sz w:val="24"/>
          <w:lang w:val="en-GB"/>
        </w:rPr>
        <w:t xml:space="preserve"> the </w:t>
      </w:r>
      <w:r w:rsidR="009F726C" w:rsidRPr="0045618B">
        <w:rPr>
          <w:rFonts w:ascii="Calibri" w:hAnsi="Calibri" w:cs="Arial"/>
          <w:i w:val="0"/>
          <w:sz w:val="24"/>
        </w:rPr>
        <w:t>legislation relevant to undertaking research</w:t>
      </w:r>
      <w:r w:rsidR="00676E72" w:rsidRPr="0045618B">
        <w:rPr>
          <w:rFonts w:ascii="Calibri" w:hAnsi="Calibri" w:cs="Arial"/>
          <w:i w:val="0"/>
          <w:sz w:val="24"/>
          <w:lang w:val="en-GB"/>
        </w:rPr>
        <w:t>.</w:t>
      </w:r>
    </w:p>
    <w:p w14:paraId="34A5A012" w14:textId="4F56519A" w:rsidR="009F726C" w:rsidRDefault="005C21FA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 xml:space="preserve">The doctor </w:t>
      </w:r>
      <w:r w:rsidR="0045618B" w:rsidRPr="009F726C">
        <w:rPr>
          <w:rFonts w:ascii="Calibri" w:hAnsi="Calibri" w:cs="Arial"/>
          <w:i w:val="0"/>
          <w:sz w:val="24"/>
        </w:rPr>
        <w:t>understa</w:t>
      </w:r>
      <w:r w:rsidR="0045618B">
        <w:rPr>
          <w:rFonts w:ascii="Calibri" w:hAnsi="Calibri" w:cs="Arial"/>
          <w:i w:val="0"/>
          <w:sz w:val="24"/>
          <w:lang w:val="en-GB"/>
        </w:rPr>
        <w:t>nds</w:t>
      </w:r>
      <w:r w:rsidR="009F726C" w:rsidRPr="009F726C">
        <w:rPr>
          <w:rFonts w:ascii="Calibri" w:hAnsi="Calibri" w:cs="Arial"/>
          <w:i w:val="0"/>
          <w:sz w:val="24"/>
        </w:rPr>
        <w:t xml:space="preserve"> implications of legislation for research in both animals and humans</w:t>
      </w:r>
      <w:r w:rsidR="00676E72">
        <w:rPr>
          <w:rFonts w:ascii="Calibri" w:hAnsi="Calibri" w:cs="Arial"/>
          <w:i w:val="0"/>
          <w:sz w:val="24"/>
          <w:lang w:val="en-GB"/>
        </w:rPr>
        <w:t>.</w:t>
      </w:r>
    </w:p>
    <w:p w14:paraId="50FAB25F" w14:textId="77777777" w:rsidR="009F726C" w:rsidRPr="009F726C" w:rsidRDefault="009F726C" w:rsidP="009F726C">
      <w:pPr>
        <w:pStyle w:val="ModBody2"/>
        <w:ind w:left="720"/>
        <w:rPr>
          <w:rFonts w:ascii="Calibri" w:hAnsi="Calibri" w:cs="Arial"/>
          <w:i w:val="0"/>
          <w:sz w:val="24"/>
        </w:rPr>
      </w:pPr>
    </w:p>
    <w:p w14:paraId="3C99CC91" w14:textId="36171E32" w:rsidR="00D360D9" w:rsidRPr="009F726C" w:rsidRDefault="00D360D9" w:rsidP="001B2C08">
      <w:pPr>
        <w:rPr>
          <w:rFonts w:cs="Arial"/>
          <w:b/>
          <w:color w:val="9B0E55"/>
        </w:rPr>
      </w:pPr>
      <w:r w:rsidRPr="009F726C">
        <w:rPr>
          <w:rFonts w:cs="Arial"/>
          <w:b/>
          <w:color w:val="9B0E55"/>
        </w:rPr>
        <w:t xml:space="preserve">Communication and </w:t>
      </w:r>
      <w:r w:rsidR="006515DB">
        <w:rPr>
          <w:rFonts w:cs="Arial"/>
          <w:b/>
          <w:color w:val="9B0E55"/>
        </w:rPr>
        <w:t>t</w:t>
      </w:r>
      <w:r w:rsidRPr="009F726C">
        <w:rPr>
          <w:rFonts w:cs="Arial"/>
          <w:b/>
          <w:color w:val="9B0E55"/>
        </w:rPr>
        <w:t>eaching</w:t>
      </w:r>
      <w:r w:rsidR="001B2C08" w:rsidRPr="009F726C">
        <w:rPr>
          <w:rFonts w:cs="Arial"/>
          <w:b/>
          <w:color w:val="9B0E55"/>
        </w:rPr>
        <w:t xml:space="preserve"> with</w:t>
      </w:r>
      <w:r w:rsidR="009F726C" w:rsidRPr="009F726C">
        <w:rPr>
          <w:rFonts w:cs="Arial"/>
          <w:b/>
          <w:color w:val="9B0E55"/>
        </w:rPr>
        <w:t>in</w:t>
      </w:r>
      <w:r w:rsidR="001B2C08" w:rsidRPr="009F726C">
        <w:rPr>
          <w:rFonts w:cs="Arial"/>
          <w:b/>
          <w:color w:val="9B0E55"/>
        </w:rPr>
        <w:t xml:space="preserve"> the academic setting</w:t>
      </w:r>
    </w:p>
    <w:p w14:paraId="73499949" w14:textId="77777777" w:rsidR="009F726C" w:rsidRPr="000A1E52" w:rsidRDefault="009F726C" w:rsidP="001B2C08">
      <w:pPr>
        <w:rPr>
          <w:rFonts w:cs="Arial"/>
          <w:i/>
          <w:color w:val="000000" w:themeColor="text1"/>
        </w:rPr>
      </w:pPr>
      <w:r w:rsidRPr="000A1E52">
        <w:rPr>
          <w:rFonts w:cs="Arial"/>
          <w:i/>
          <w:color w:val="000000" w:themeColor="text1"/>
        </w:rPr>
        <w:t>Learning outcomes:</w:t>
      </w:r>
    </w:p>
    <w:p w14:paraId="698A71B7" w14:textId="570B5A34" w:rsidR="009F726C" w:rsidRPr="009F726C" w:rsidRDefault="005C21FA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 xml:space="preserve">The doctor demonstrates the ability to </w:t>
      </w:r>
      <w:r w:rsidR="009F3234" w:rsidRPr="009F726C">
        <w:rPr>
          <w:rFonts w:ascii="Calibri" w:hAnsi="Calibri" w:cs="Arial"/>
          <w:i w:val="0"/>
          <w:sz w:val="24"/>
        </w:rPr>
        <w:t>communicate</w:t>
      </w:r>
      <w:r w:rsidR="009F726C" w:rsidRPr="009F726C">
        <w:rPr>
          <w:rFonts w:ascii="Calibri" w:hAnsi="Calibri" w:cs="Arial"/>
          <w:i w:val="0"/>
          <w:sz w:val="24"/>
        </w:rPr>
        <w:t xml:space="preserve"> research both verbally and written.</w:t>
      </w:r>
    </w:p>
    <w:p w14:paraId="7F395E68" w14:textId="69905F6B" w:rsidR="009F726C" w:rsidRPr="009F726C" w:rsidRDefault="009F3234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lastRenderedPageBreak/>
        <w:t xml:space="preserve">The doctor </w:t>
      </w:r>
      <w:r w:rsidRPr="009F726C">
        <w:rPr>
          <w:rFonts w:ascii="Calibri" w:hAnsi="Calibri" w:cs="Arial"/>
          <w:i w:val="0"/>
          <w:sz w:val="24"/>
        </w:rPr>
        <w:t>communicat</w:t>
      </w:r>
      <w:r>
        <w:rPr>
          <w:rFonts w:ascii="Calibri" w:hAnsi="Calibri" w:cs="Arial"/>
          <w:i w:val="0"/>
          <w:sz w:val="24"/>
          <w:lang w:val="en-GB"/>
        </w:rPr>
        <w:t>es</w:t>
      </w:r>
      <w:r w:rsidR="009F726C" w:rsidRPr="009F726C">
        <w:rPr>
          <w:rFonts w:ascii="Calibri" w:hAnsi="Calibri" w:cs="Arial"/>
          <w:i w:val="0"/>
          <w:sz w:val="24"/>
        </w:rPr>
        <w:t xml:space="preserve"> with both professional and lay audiences</w:t>
      </w:r>
      <w:r>
        <w:rPr>
          <w:rFonts w:ascii="Calibri" w:hAnsi="Calibri" w:cs="Arial"/>
          <w:i w:val="0"/>
          <w:sz w:val="24"/>
          <w:lang w:val="en-GB"/>
        </w:rPr>
        <w:t xml:space="preserve"> effectively </w:t>
      </w:r>
    </w:p>
    <w:p w14:paraId="56E7AF52" w14:textId="42F33D1E" w:rsidR="009F726C" w:rsidRPr="009F726C" w:rsidRDefault="009F3234" w:rsidP="009F726C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 xml:space="preserve">The doctor has necessary </w:t>
      </w:r>
      <w:r w:rsidR="009F726C" w:rsidRPr="009F726C">
        <w:rPr>
          <w:rFonts w:ascii="Calibri" w:hAnsi="Calibri" w:cs="Arial"/>
          <w:i w:val="0"/>
          <w:sz w:val="24"/>
        </w:rPr>
        <w:t xml:space="preserve">skills </w:t>
      </w:r>
      <w:r>
        <w:rPr>
          <w:rFonts w:ascii="Calibri" w:hAnsi="Calibri" w:cs="Arial"/>
          <w:i w:val="0"/>
          <w:sz w:val="24"/>
          <w:lang w:val="en-GB"/>
        </w:rPr>
        <w:t>to</w:t>
      </w:r>
      <w:r w:rsidR="009F726C" w:rsidRPr="009F726C">
        <w:rPr>
          <w:rFonts w:ascii="Calibri" w:hAnsi="Calibri" w:cs="Arial"/>
          <w:i w:val="0"/>
          <w:sz w:val="24"/>
        </w:rPr>
        <w:t xml:space="preserve"> peer review</w:t>
      </w:r>
      <w:r w:rsidR="00676E72">
        <w:rPr>
          <w:rFonts w:ascii="Calibri" w:hAnsi="Calibri" w:cs="Arial"/>
          <w:i w:val="0"/>
          <w:sz w:val="24"/>
          <w:lang w:val="en-GB"/>
        </w:rPr>
        <w:t>.</w:t>
      </w:r>
    </w:p>
    <w:p w14:paraId="6FD72A5B" w14:textId="3128FEAA" w:rsidR="00195D1A" w:rsidRDefault="009F3234" w:rsidP="00513EE9">
      <w:pPr>
        <w:pStyle w:val="ModBody2"/>
        <w:numPr>
          <w:ilvl w:val="0"/>
          <w:numId w:val="17"/>
        </w:numPr>
        <w:rPr>
          <w:rFonts w:ascii="Calibri" w:hAnsi="Calibri" w:cs="Arial"/>
          <w:i w:val="0"/>
          <w:sz w:val="24"/>
        </w:rPr>
      </w:pPr>
      <w:r>
        <w:rPr>
          <w:rFonts w:ascii="Calibri" w:hAnsi="Calibri" w:cs="Arial"/>
          <w:i w:val="0"/>
          <w:sz w:val="24"/>
          <w:lang w:val="en-GB"/>
        </w:rPr>
        <w:t>The doctor has the necessary</w:t>
      </w:r>
      <w:r w:rsidR="009F726C" w:rsidRPr="009F726C">
        <w:rPr>
          <w:rFonts w:ascii="Calibri" w:hAnsi="Calibri" w:cs="Arial"/>
          <w:i w:val="0"/>
          <w:sz w:val="24"/>
        </w:rPr>
        <w:t xml:space="preserve"> skills </w:t>
      </w:r>
      <w:r>
        <w:rPr>
          <w:rFonts w:ascii="Calibri" w:hAnsi="Calibri" w:cs="Arial"/>
          <w:i w:val="0"/>
          <w:sz w:val="24"/>
          <w:lang w:val="en-GB"/>
        </w:rPr>
        <w:t xml:space="preserve">to teach </w:t>
      </w:r>
      <w:r w:rsidR="009F726C" w:rsidRPr="009F726C">
        <w:rPr>
          <w:rFonts w:ascii="Calibri" w:hAnsi="Calibri" w:cs="Arial"/>
          <w:i w:val="0"/>
          <w:sz w:val="24"/>
        </w:rPr>
        <w:t>in academic areas additional to those required by clinical specialist trainees.</w:t>
      </w:r>
    </w:p>
    <w:p w14:paraId="297174AB" w14:textId="0095804B" w:rsidR="00A81C9D" w:rsidRDefault="00A81C9D" w:rsidP="00A81C9D">
      <w:pPr>
        <w:pStyle w:val="ModBody2"/>
        <w:rPr>
          <w:rFonts w:ascii="Calibri" w:hAnsi="Calibri" w:cs="Arial"/>
          <w:i w:val="0"/>
          <w:sz w:val="24"/>
        </w:rPr>
      </w:pPr>
    </w:p>
    <w:p w14:paraId="57B43D98" w14:textId="2FEE3C5B" w:rsidR="00A81C9D" w:rsidRDefault="00A81C9D" w:rsidP="00A81C9D">
      <w:pPr>
        <w:spacing w:after="120"/>
      </w:pPr>
      <w:r>
        <w:t xml:space="preserve">Doctors undertaking academic training may also wish to complete the RCOG Advanced Professional Module (APM) in Clinical </w:t>
      </w:r>
      <w:r w:rsidR="0045618B">
        <w:t>R</w:t>
      </w:r>
      <w:r>
        <w:t>esearch</w:t>
      </w:r>
      <w:r w:rsidR="006515DB">
        <w:t>.</w:t>
      </w:r>
      <w:r>
        <w:t xml:space="preserve"> </w:t>
      </w:r>
    </w:p>
    <w:p w14:paraId="23A4C489" w14:textId="7D264E9B" w:rsidR="00A81C9D" w:rsidRDefault="00D40680" w:rsidP="00A81C9D">
      <w:pPr>
        <w:spacing w:after="120"/>
      </w:pPr>
      <w:hyperlink r:id="rId9" w:history="1">
        <w:r w:rsidR="004C5B97" w:rsidRPr="00DD7719">
          <w:rPr>
            <w:rStyle w:val="Hyperlink"/>
          </w:rPr>
          <w:t>https://www.rcog.org.uk/en/careers-training/specialty-training-curriculum/apm/</w:t>
        </w:r>
      </w:hyperlink>
      <w:r w:rsidR="004C5B97">
        <w:t xml:space="preserve"> </w:t>
      </w:r>
    </w:p>
    <w:p w14:paraId="6C215DB7" w14:textId="34F6933B" w:rsidR="006515DB" w:rsidRDefault="006515DB" w:rsidP="00A81C9D">
      <w:pPr>
        <w:spacing w:after="120"/>
      </w:pPr>
      <w:r>
        <w:t>October 2019</w:t>
      </w:r>
    </w:p>
    <w:p w14:paraId="5C377C9B" w14:textId="77777777" w:rsidR="00A81C9D" w:rsidRPr="00513EE9" w:rsidRDefault="00A81C9D" w:rsidP="00A81C9D">
      <w:pPr>
        <w:pStyle w:val="ModBody2"/>
        <w:rPr>
          <w:rFonts w:ascii="Calibri" w:hAnsi="Calibri" w:cs="Arial"/>
          <w:i w:val="0"/>
          <w:sz w:val="24"/>
        </w:rPr>
      </w:pPr>
    </w:p>
    <w:sectPr w:rsidR="00A81C9D" w:rsidRPr="00513EE9" w:rsidSect="00960674">
      <w:head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8B51A" w14:textId="77777777" w:rsidR="00D40680" w:rsidRDefault="00D40680">
      <w:r>
        <w:separator/>
      </w:r>
    </w:p>
  </w:endnote>
  <w:endnote w:type="continuationSeparator" w:id="0">
    <w:p w14:paraId="2469CC14" w14:textId="77777777" w:rsidR="00D40680" w:rsidRDefault="00D4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8E3B" w14:textId="77777777" w:rsidR="00D40680" w:rsidRDefault="00D40680">
      <w:r>
        <w:separator/>
      </w:r>
    </w:p>
  </w:footnote>
  <w:footnote w:type="continuationSeparator" w:id="0">
    <w:p w14:paraId="30E69FFB" w14:textId="77777777" w:rsidR="00D40680" w:rsidRDefault="00D4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DA16F" w14:textId="77777777" w:rsidR="00FF0848" w:rsidRDefault="00025090">
    <w:pPr>
      <w:spacing w:line="14" w:lineRule="auto"/>
      <w:rPr>
        <w:sz w:val="20"/>
        <w:szCs w:val="20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BF11AF1" wp14:editId="6BA393B9">
          <wp:simplePos x="0" y="0"/>
          <wp:positionH relativeFrom="page">
            <wp:posOffset>9378950</wp:posOffset>
          </wp:positionH>
          <wp:positionV relativeFrom="page">
            <wp:posOffset>451485</wp:posOffset>
          </wp:positionV>
          <wp:extent cx="368935" cy="469265"/>
          <wp:effectExtent l="0" t="0" r="0" b="698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B96"/>
    <w:multiLevelType w:val="hybridMultilevel"/>
    <w:tmpl w:val="BCEC3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2BE9"/>
    <w:multiLevelType w:val="hybridMultilevel"/>
    <w:tmpl w:val="9FF89992"/>
    <w:lvl w:ilvl="0" w:tplc="09B83C1A">
      <w:start w:val="1"/>
      <w:numFmt w:val="bullet"/>
      <w:lvlText w:val=""/>
      <w:lvlJc w:val="left"/>
      <w:pPr>
        <w:ind w:left="502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3C224CAE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2" w:tplc="0298D668">
      <w:start w:val="1"/>
      <w:numFmt w:val="bullet"/>
      <w:lvlText w:val="•"/>
      <w:lvlJc w:val="left"/>
      <w:pPr>
        <w:ind w:left="3169" w:hanging="360"/>
      </w:pPr>
      <w:rPr>
        <w:rFonts w:hint="default"/>
      </w:rPr>
    </w:lvl>
    <w:lvl w:ilvl="3" w:tplc="CDA0F44A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4" w:tplc="6CD20DFE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  <w:lvl w:ilvl="5" w:tplc="33FCAC46">
      <w:start w:val="1"/>
      <w:numFmt w:val="bullet"/>
      <w:lvlText w:val="•"/>
      <w:lvlJc w:val="left"/>
      <w:pPr>
        <w:ind w:left="7169" w:hanging="360"/>
      </w:pPr>
      <w:rPr>
        <w:rFonts w:hint="default"/>
      </w:rPr>
    </w:lvl>
    <w:lvl w:ilvl="6" w:tplc="74E052A8">
      <w:start w:val="1"/>
      <w:numFmt w:val="bullet"/>
      <w:lvlText w:val="•"/>
      <w:lvlJc w:val="left"/>
      <w:pPr>
        <w:ind w:left="8503" w:hanging="360"/>
      </w:pPr>
      <w:rPr>
        <w:rFonts w:hint="default"/>
      </w:rPr>
    </w:lvl>
    <w:lvl w:ilvl="7" w:tplc="8BAA8FFC">
      <w:start w:val="1"/>
      <w:numFmt w:val="bullet"/>
      <w:lvlText w:val="•"/>
      <w:lvlJc w:val="left"/>
      <w:pPr>
        <w:ind w:left="9836" w:hanging="360"/>
      </w:pPr>
      <w:rPr>
        <w:rFonts w:hint="default"/>
      </w:rPr>
    </w:lvl>
    <w:lvl w:ilvl="8" w:tplc="6074D310">
      <w:start w:val="1"/>
      <w:numFmt w:val="bullet"/>
      <w:lvlText w:val="•"/>
      <w:lvlJc w:val="left"/>
      <w:pPr>
        <w:ind w:left="11170" w:hanging="360"/>
      </w:pPr>
      <w:rPr>
        <w:rFonts w:hint="default"/>
      </w:rPr>
    </w:lvl>
  </w:abstractNum>
  <w:abstractNum w:abstractNumId="2" w15:restartNumberingAfterBreak="0">
    <w:nsid w:val="23C1495A"/>
    <w:multiLevelType w:val="hybridMultilevel"/>
    <w:tmpl w:val="B196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7F60"/>
    <w:multiLevelType w:val="hybridMultilevel"/>
    <w:tmpl w:val="B8702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03DEC"/>
    <w:multiLevelType w:val="hybridMultilevel"/>
    <w:tmpl w:val="82601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A424D"/>
    <w:multiLevelType w:val="hybridMultilevel"/>
    <w:tmpl w:val="AE9C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A51ED"/>
    <w:multiLevelType w:val="hybridMultilevel"/>
    <w:tmpl w:val="5974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765"/>
    <w:multiLevelType w:val="hybridMultilevel"/>
    <w:tmpl w:val="E2207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26E2A"/>
    <w:multiLevelType w:val="hybridMultilevel"/>
    <w:tmpl w:val="7FB6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7317"/>
    <w:multiLevelType w:val="hybridMultilevel"/>
    <w:tmpl w:val="0C58E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EF13A9"/>
    <w:multiLevelType w:val="hybridMultilevel"/>
    <w:tmpl w:val="FF64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1B04"/>
    <w:multiLevelType w:val="hybridMultilevel"/>
    <w:tmpl w:val="1DD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611C5"/>
    <w:multiLevelType w:val="hybridMultilevel"/>
    <w:tmpl w:val="DAD8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33DE2"/>
    <w:multiLevelType w:val="hybridMultilevel"/>
    <w:tmpl w:val="D1F42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C29F2"/>
    <w:multiLevelType w:val="hybridMultilevel"/>
    <w:tmpl w:val="BF709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A5B56"/>
    <w:multiLevelType w:val="hybridMultilevel"/>
    <w:tmpl w:val="D4D8D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958B2"/>
    <w:multiLevelType w:val="hybridMultilevel"/>
    <w:tmpl w:val="0066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14"/>
  </w:num>
  <w:num w:numId="6">
    <w:abstractNumId w:val="0"/>
  </w:num>
  <w:num w:numId="7">
    <w:abstractNumId w:val="6"/>
  </w:num>
  <w:num w:numId="8">
    <w:abstractNumId w:val="15"/>
  </w:num>
  <w:num w:numId="9">
    <w:abstractNumId w:val="13"/>
  </w:num>
  <w:num w:numId="10">
    <w:abstractNumId w:val="9"/>
  </w:num>
  <w:num w:numId="11">
    <w:abstractNumId w:val="10"/>
  </w:num>
  <w:num w:numId="12">
    <w:abstractNumId w:val="16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74"/>
    <w:rsid w:val="00025090"/>
    <w:rsid w:val="00093D54"/>
    <w:rsid w:val="000A1E52"/>
    <w:rsid w:val="000F6DFB"/>
    <w:rsid w:val="001B2C08"/>
    <w:rsid w:val="003A09BB"/>
    <w:rsid w:val="003F5B8A"/>
    <w:rsid w:val="004266FF"/>
    <w:rsid w:val="00445C9B"/>
    <w:rsid w:val="0045618B"/>
    <w:rsid w:val="00487906"/>
    <w:rsid w:val="004C5B97"/>
    <w:rsid w:val="00513EE9"/>
    <w:rsid w:val="00556012"/>
    <w:rsid w:val="005A7237"/>
    <w:rsid w:val="005C21FA"/>
    <w:rsid w:val="006515DB"/>
    <w:rsid w:val="00676E72"/>
    <w:rsid w:val="006E49A3"/>
    <w:rsid w:val="007036C7"/>
    <w:rsid w:val="00865485"/>
    <w:rsid w:val="008B316C"/>
    <w:rsid w:val="00960674"/>
    <w:rsid w:val="0096548A"/>
    <w:rsid w:val="009F3234"/>
    <w:rsid w:val="009F726C"/>
    <w:rsid w:val="00A00061"/>
    <w:rsid w:val="00A81C9D"/>
    <w:rsid w:val="00C75A46"/>
    <w:rsid w:val="00D360D9"/>
    <w:rsid w:val="00D4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1577"/>
  <w15:chartTrackingRefBased/>
  <w15:docId w15:val="{CE929928-592A-234B-973E-F7408489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74"/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B2C08"/>
    <w:pPr>
      <w:keepNext/>
      <w:suppressAutoHyphens/>
      <w:spacing w:before="240" w:after="60"/>
      <w:outlineLvl w:val="0"/>
    </w:pPr>
    <w:rPr>
      <w:rFonts w:asciiTheme="minorHAnsi" w:hAnsiTheme="minorHAnsi" w:cs="Arial"/>
      <w:b/>
      <w:bCs/>
      <w:kern w:val="1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60674"/>
    <w:pPr>
      <w:widowControl w:val="0"/>
      <w:ind w:left="105" w:hanging="360"/>
    </w:pPr>
    <w:rPr>
      <w:rFonts w:eastAsia="Calibri" w:cstheme="minorBidi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60674"/>
    <w:rPr>
      <w:rFonts w:ascii="Calibri" w:eastAsia="Calibri" w:hAnsi="Calibri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960674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6067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odHeading2">
    <w:name w:val="Mod Heading 2"/>
    <w:basedOn w:val="Normal"/>
    <w:rsid w:val="00960674"/>
    <w:rPr>
      <w:rFonts w:ascii="Comic Sans MS" w:eastAsia="Times New Roman" w:hAnsi="Comic Sans MS"/>
      <w:b/>
      <w:bCs/>
      <w:i/>
      <w:iCs/>
      <w:sz w:val="28"/>
      <w:lang w:eastAsia="en-US"/>
    </w:rPr>
  </w:style>
  <w:style w:type="table" w:styleId="TableGrid">
    <w:name w:val="Table Grid"/>
    <w:basedOn w:val="TableNormal"/>
    <w:uiPriority w:val="59"/>
    <w:rsid w:val="009606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96067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D360D9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0D9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1B2C0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B2C08"/>
  </w:style>
  <w:style w:type="character" w:customStyle="1" w:styleId="Heading1Char">
    <w:name w:val="Heading 1 Char"/>
    <w:basedOn w:val="DefaultParagraphFont"/>
    <w:link w:val="Heading1"/>
    <w:rsid w:val="001B2C08"/>
    <w:rPr>
      <w:rFonts w:cs="Arial"/>
      <w:b/>
      <w:bCs/>
      <w:kern w:val="1"/>
      <w:sz w:val="28"/>
      <w:szCs w:val="32"/>
    </w:rPr>
  </w:style>
  <w:style w:type="paragraph" w:styleId="ListParagraph">
    <w:name w:val="List Paragraph"/>
    <w:basedOn w:val="Normal"/>
    <w:uiPriority w:val="34"/>
    <w:qFormat/>
    <w:rsid w:val="001B2C08"/>
    <w:pPr>
      <w:suppressAutoHyphens/>
      <w:ind w:left="720"/>
    </w:pPr>
    <w:rPr>
      <w:rFonts w:ascii="Times New Roman" w:hAnsi="Times New Roman" w:cstheme="minorBidi"/>
      <w:szCs w:val="22"/>
      <w:lang w:eastAsia="en-US"/>
    </w:rPr>
  </w:style>
  <w:style w:type="paragraph" w:customStyle="1" w:styleId="ModBody2">
    <w:name w:val="Mod Body 2"/>
    <w:basedOn w:val="BodyText2"/>
    <w:rsid w:val="001B2C08"/>
    <w:pPr>
      <w:spacing w:after="0" w:line="240" w:lineRule="auto"/>
    </w:pPr>
    <w:rPr>
      <w:rFonts w:ascii="Comic Sans MS" w:eastAsia="Times New Roman" w:hAnsi="Comic Sans MS"/>
      <w:i/>
      <w:iCs/>
      <w:sz w:val="16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2C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2C08"/>
    <w:rPr>
      <w:rFonts w:ascii="Calibri" w:hAnsi="Calibri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2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23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6C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C7"/>
    <w:rPr>
      <w:rFonts w:ascii="Times New Roman" w:hAnsi="Times New Roman" w:cs="Times New Roman"/>
      <w:sz w:val="18"/>
      <w:szCs w:val="18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1C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15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5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5DB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5DB"/>
    <w:rPr>
      <w:rFonts w:ascii="Calibri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5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medsci.ac.uk/search?s=academic+train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cog.org.uk/en/careers-training/specialty-training-curriculum/curriculum-2019/documents-resour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cog.org.uk/en/careers-training/specialty-training-curriculum/ap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CAMPBELL</dc:creator>
  <cp:keywords/>
  <dc:description/>
  <cp:lastModifiedBy>Amy McCullough</cp:lastModifiedBy>
  <cp:revision>2</cp:revision>
  <cp:lastPrinted>2019-09-04T20:48:00Z</cp:lastPrinted>
  <dcterms:created xsi:type="dcterms:W3CDTF">2022-03-09T08:29:00Z</dcterms:created>
  <dcterms:modified xsi:type="dcterms:W3CDTF">2022-03-09T08:29:00Z</dcterms:modified>
</cp:coreProperties>
</file>